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47FD2" w14:textId="77777777" w:rsidR="00EE476F" w:rsidRPr="009F0268" w:rsidRDefault="00EE476F" w:rsidP="00EE476F">
      <w:pPr>
        <w:suppressAutoHyphens/>
        <w:spacing w:after="0" w:line="240" w:lineRule="auto"/>
        <w:jc w:val="center"/>
        <w:rPr>
          <w:rFonts w:ascii="Times New Roman" w:hAnsi="Times New Roman"/>
          <w:b/>
          <w:bCs/>
          <w:sz w:val="28"/>
          <w:szCs w:val="28"/>
        </w:rPr>
      </w:pPr>
      <w:r w:rsidRPr="009F0268">
        <w:rPr>
          <w:rFonts w:ascii="Times New Roman" w:hAnsi="Times New Roman"/>
          <w:b/>
          <w:bCs/>
          <w:sz w:val="28"/>
          <w:szCs w:val="28"/>
        </w:rPr>
        <w:t xml:space="preserve">СВОДКА </w:t>
      </w:r>
    </w:p>
    <w:p w14:paraId="5E683E6E" w14:textId="77777777" w:rsidR="00EE476F" w:rsidRPr="009F0268" w:rsidRDefault="00EE476F" w:rsidP="00EE476F">
      <w:pPr>
        <w:suppressAutoHyphens/>
        <w:spacing w:after="0" w:line="240" w:lineRule="auto"/>
        <w:jc w:val="center"/>
        <w:rPr>
          <w:rFonts w:ascii="Times New Roman" w:eastAsia="Times New Roman" w:hAnsi="Times New Roman"/>
          <w:b/>
          <w:bCs/>
          <w:sz w:val="28"/>
          <w:szCs w:val="28"/>
        </w:rPr>
      </w:pPr>
      <w:r w:rsidRPr="009F0268">
        <w:rPr>
          <w:rFonts w:ascii="Times New Roman" w:hAnsi="Times New Roman"/>
          <w:b/>
          <w:sz w:val="28"/>
          <w:szCs w:val="28"/>
        </w:rPr>
        <w:t xml:space="preserve">ОТЗЫВОВ НА ПРОЕКТ </w:t>
      </w:r>
      <w:r w:rsidRPr="009F0268">
        <w:rPr>
          <w:rFonts w:ascii="Times New Roman" w:eastAsia="Times New Roman" w:hAnsi="Times New Roman"/>
          <w:b/>
          <w:bCs/>
          <w:sz w:val="28"/>
          <w:szCs w:val="28"/>
        </w:rPr>
        <w:t xml:space="preserve">ФЕДЕРАЛЬНЫХ НОРМ И ПРАВИЛ </w:t>
      </w:r>
    </w:p>
    <w:p w14:paraId="602FE311" w14:textId="77777777" w:rsidR="00EE476F" w:rsidRPr="009F0268" w:rsidRDefault="00EE476F" w:rsidP="00EE476F">
      <w:pPr>
        <w:suppressAutoHyphens/>
        <w:spacing w:after="0" w:line="240" w:lineRule="auto"/>
        <w:jc w:val="center"/>
        <w:rPr>
          <w:rFonts w:ascii="Times New Roman" w:hAnsi="Times New Roman"/>
          <w:b/>
          <w:bCs/>
          <w:sz w:val="28"/>
          <w:szCs w:val="28"/>
        </w:rPr>
      </w:pPr>
      <w:r w:rsidRPr="009F0268">
        <w:rPr>
          <w:rFonts w:ascii="Times New Roman" w:eastAsia="Times New Roman" w:hAnsi="Times New Roman"/>
          <w:b/>
          <w:bCs/>
          <w:sz w:val="28"/>
          <w:szCs w:val="28"/>
        </w:rPr>
        <w:t xml:space="preserve">В ОБЛАСТИ ИСПОЛЬЗОВАНИЯ АТОМНОЙ ЭНЕРГИИ </w:t>
      </w:r>
    </w:p>
    <w:p w14:paraId="2826EC9A" w14:textId="77777777" w:rsidR="00EE476F" w:rsidRPr="009F0268" w:rsidRDefault="00EE476F" w:rsidP="00EE476F">
      <w:pPr>
        <w:adjustRightInd w:val="0"/>
        <w:snapToGrid w:val="0"/>
        <w:spacing w:after="120" w:line="240" w:lineRule="auto"/>
        <w:ind w:firstLine="709"/>
        <w:jc w:val="both"/>
        <w:rPr>
          <w:rFonts w:ascii="Times New Roman" w:hAnsi="Times New Roman"/>
          <w:b/>
          <w:sz w:val="28"/>
          <w:szCs w:val="28"/>
        </w:rPr>
      </w:pPr>
    </w:p>
    <w:p w14:paraId="784F9939" w14:textId="77777777" w:rsidR="00EE476F" w:rsidRPr="009F0268" w:rsidRDefault="00EE476F" w:rsidP="00EE476F">
      <w:pPr>
        <w:adjustRightInd w:val="0"/>
        <w:snapToGrid w:val="0"/>
        <w:spacing w:after="120" w:line="240" w:lineRule="auto"/>
        <w:ind w:firstLine="709"/>
        <w:jc w:val="both"/>
        <w:rPr>
          <w:rFonts w:ascii="Times New Roman" w:hAnsi="Times New Roman"/>
          <w:b/>
          <w:sz w:val="28"/>
          <w:szCs w:val="28"/>
        </w:rPr>
      </w:pPr>
      <w:r w:rsidRPr="009F0268">
        <w:rPr>
          <w:rFonts w:ascii="Times New Roman" w:hAnsi="Times New Roman"/>
          <w:b/>
          <w:sz w:val="28"/>
          <w:szCs w:val="28"/>
        </w:rPr>
        <w:t>1. Наименование разрабатываемого проекта ФНП</w:t>
      </w:r>
    </w:p>
    <w:p w14:paraId="20B61246" w14:textId="42FE4BA7" w:rsidR="00EE476F" w:rsidRPr="009F0268" w:rsidRDefault="00EE476F" w:rsidP="00EE476F">
      <w:pPr>
        <w:suppressAutoHyphens/>
        <w:spacing w:line="264" w:lineRule="auto"/>
        <w:ind w:firstLine="709"/>
        <w:jc w:val="both"/>
        <w:rPr>
          <w:rFonts w:ascii="Times New Roman" w:eastAsia="Times New Roman" w:hAnsi="Times New Roman"/>
          <w:sz w:val="28"/>
          <w:szCs w:val="28"/>
        </w:rPr>
      </w:pPr>
      <w:r w:rsidRPr="009F0268">
        <w:rPr>
          <w:rFonts w:ascii="Times New Roman" w:eastAsia="Times New Roman" w:hAnsi="Times New Roman"/>
          <w:sz w:val="28"/>
          <w:szCs w:val="28"/>
        </w:rPr>
        <w:t>«Требования к отчету по обоснованию безопасности блока атомной станции с реактором на быстрых нейтронах</w:t>
      </w:r>
      <w:r w:rsidRPr="009F0268">
        <w:rPr>
          <w:rFonts w:ascii="Times New Roman" w:eastAsia="Times New Roman" w:hAnsi="Times New Roman"/>
          <w:sz w:val="28"/>
          <w:szCs w:val="28"/>
        </w:rPr>
        <w:br/>
        <w:t>с жидкометаллическим теплоносителем» (НП-018-ХХ) (далее – проект ФНП).</w:t>
      </w:r>
    </w:p>
    <w:p w14:paraId="03E7D6EF" w14:textId="77777777" w:rsidR="00EE476F" w:rsidRPr="009F0268" w:rsidRDefault="00EE476F" w:rsidP="00EE476F">
      <w:pPr>
        <w:adjustRightInd w:val="0"/>
        <w:snapToGrid w:val="0"/>
        <w:spacing w:after="120" w:line="240" w:lineRule="auto"/>
        <w:ind w:firstLine="709"/>
        <w:jc w:val="both"/>
        <w:rPr>
          <w:rFonts w:ascii="Times New Roman" w:hAnsi="Times New Roman"/>
          <w:b/>
          <w:sz w:val="28"/>
          <w:szCs w:val="28"/>
        </w:rPr>
      </w:pPr>
      <w:r w:rsidRPr="009F0268">
        <w:rPr>
          <w:rFonts w:ascii="Times New Roman" w:hAnsi="Times New Roman"/>
          <w:b/>
          <w:sz w:val="28"/>
          <w:szCs w:val="28"/>
        </w:rPr>
        <w:t>2. Организации, представившие отзывы на проект документа</w:t>
      </w:r>
    </w:p>
    <w:tbl>
      <w:tblPr>
        <w:tblpPr w:leftFromText="180" w:rightFromText="180" w:vertAnchor="text" w:tblpXSpec="center"/>
        <w:tblW w:w="15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69"/>
        <w:gridCol w:w="7759"/>
      </w:tblGrid>
      <w:tr w:rsidR="00EE476F" w:rsidRPr="009F0268" w14:paraId="326E4E0B" w14:textId="77777777" w:rsidTr="00DF4F30">
        <w:trPr>
          <w:trHeight w:val="358"/>
          <w:jc w:val="center"/>
        </w:trPr>
        <w:tc>
          <w:tcPr>
            <w:tcW w:w="7869" w:type="dxa"/>
            <w:tcMar>
              <w:top w:w="0" w:type="dxa"/>
              <w:left w:w="108" w:type="dxa"/>
              <w:bottom w:w="0" w:type="dxa"/>
              <w:right w:w="108" w:type="dxa"/>
            </w:tcMar>
            <w:vAlign w:val="center"/>
            <w:hideMark/>
          </w:tcPr>
          <w:p w14:paraId="702D3795" w14:textId="77777777" w:rsidR="00EE476F" w:rsidRPr="009F0268" w:rsidRDefault="00EE476F" w:rsidP="00DF4F30">
            <w:pPr>
              <w:snapToGrid w:val="0"/>
              <w:spacing w:after="0" w:line="216" w:lineRule="auto"/>
              <w:jc w:val="center"/>
              <w:rPr>
                <w:rFonts w:ascii="Times New Roman" w:hAnsi="Times New Roman" w:cs="Times New Roman"/>
                <w:b/>
                <w:sz w:val="24"/>
                <w:szCs w:val="24"/>
              </w:rPr>
            </w:pPr>
            <w:r w:rsidRPr="009F0268">
              <w:rPr>
                <w:rFonts w:ascii="Times New Roman" w:hAnsi="Times New Roman" w:cs="Times New Roman"/>
                <w:b/>
                <w:sz w:val="24"/>
                <w:szCs w:val="24"/>
              </w:rPr>
              <w:t>Наименование организации</w:t>
            </w:r>
          </w:p>
        </w:tc>
        <w:tc>
          <w:tcPr>
            <w:tcW w:w="7759" w:type="dxa"/>
            <w:tcMar>
              <w:top w:w="0" w:type="dxa"/>
              <w:left w:w="108" w:type="dxa"/>
              <w:bottom w:w="0" w:type="dxa"/>
              <w:right w:w="108" w:type="dxa"/>
            </w:tcMar>
            <w:vAlign w:val="center"/>
            <w:hideMark/>
          </w:tcPr>
          <w:p w14:paraId="11BA4824" w14:textId="77777777" w:rsidR="00EE476F" w:rsidRPr="009F0268" w:rsidRDefault="00EE476F" w:rsidP="00DF4F30">
            <w:pPr>
              <w:snapToGrid w:val="0"/>
              <w:spacing w:after="0" w:line="216" w:lineRule="auto"/>
              <w:jc w:val="center"/>
              <w:rPr>
                <w:rFonts w:ascii="Times New Roman" w:hAnsi="Times New Roman" w:cs="Times New Roman"/>
                <w:b/>
                <w:sz w:val="24"/>
                <w:szCs w:val="24"/>
              </w:rPr>
            </w:pPr>
            <w:r w:rsidRPr="009F0268">
              <w:rPr>
                <w:rFonts w:ascii="Times New Roman" w:hAnsi="Times New Roman" w:cs="Times New Roman"/>
                <w:b/>
                <w:sz w:val="24"/>
                <w:szCs w:val="24"/>
              </w:rPr>
              <w:t>Реквизиты сопроводительных писем</w:t>
            </w:r>
          </w:p>
        </w:tc>
      </w:tr>
      <w:tr w:rsidR="009C2692" w:rsidRPr="009F0268" w14:paraId="02F015F4" w14:textId="77777777" w:rsidTr="00DF4F30">
        <w:trPr>
          <w:trHeight w:val="358"/>
          <w:jc w:val="center"/>
        </w:trPr>
        <w:tc>
          <w:tcPr>
            <w:tcW w:w="7869" w:type="dxa"/>
            <w:tcMar>
              <w:top w:w="0" w:type="dxa"/>
              <w:left w:w="108" w:type="dxa"/>
              <w:bottom w:w="0" w:type="dxa"/>
              <w:right w:w="108" w:type="dxa"/>
            </w:tcMar>
            <w:vAlign w:val="center"/>
          </w:tcPr>
          <w:p w14:paraId="5AB244E3" w14:textId="6E41D053" w:rsidR="009C2692" w:rsidRPr="009F0268" w:rsidRDefault="009C2692" w:rsidP="00DF4F30">
            <w:pPr>
              <w:snapToGrid w:val="0"/>
              <w:spacing w:after="0" w:line="216" w:lineRule="auto"/>
              <w:jc w:val="center"/>
              <w:rPr>
                <w:rFonts w:ascii="Times New Roman" w:hAnsi="Times New Roman" w:cs="Times New Roman"/>
                <w:b/>
                <w:sz w:val="24"/>
                <w:szCs w:val="24"/>
              </w:rPr>
            </w:pPr>
            <w:r w:rsidRPr="009F0268">
              <w:rPr>
                <w:rFonts w:ascii="Times New Roman" w:hAnsi="Times New Roman" w:cs="Times New Roman"/>
                <w:sz w:val="24"/>
                <w:szCs w:val="24"/>
              </w:rPr>
              <w:t>Госкорпорация «Росатом»</w:t>
            </w:r>
          </w:p>
        </w:tc>
        <w:tc>
          <w:tcPr>
            <w:tcW w:w="7759" w:type="dxa"/>
            <w:tcMar>
              <w:top w:w="0" w:type="dxa"/>
              <w:left w:w="108" w:type="dxa"/>
              <w:bottom w:w="0" w:type="dxa"/>
              <w:right w:w="108" w:type="dxa"/>
            </w:tcMar>
            <w:vAlign w:val="center"/>
          </w:tcPr>
          <w:p w14:paraId="0409B1A1" w14:textId="24D40B23" w:rsidR="009C2692" w:rsidRPr="009F0268" w:rsidRDefault="009C2692" w:rsidP="00DF4F30">
            <w:pPr>
              <w:snapToGrid w:val="0"/>
              <w:spacing w:after="0" w:line="216" w:lineRule="auto"/>
              <w:jc w:val="center"/>
              <w:rPr>
                <w:rFonts w:ascii="Times New Roman" w:hAnsi="Times New Roman" w:cs="Times New Roman"/>
                <w:b/>
                <w:sz w:val="24"/>
                <w:szCs w:val="24"/>
              </w:rPr>
            </w:pPr>
            <w:r w:rsidRPr="009F0268">
              <w:rPr>
                <w:rFonts w:ascii="Times New Roman" w:hAnsi="Times New Roman" w:cs="Times New Roman"/>
                <w:sz w:val="24"/>
                <w:szCs w:val="24"/>
              </w:rPr>
              <w:t>от 17.03.2025 №</w:t>
            </w:r>
            <w:r w:rsidR="00125CEF" w:rsidRPr="009F0268">
              <w:rPr>
                <w:rFonts w:ascii="Times New Roman" w:hAnsi="Times New Roman" w:cs="Times New Roman"/>
                <w:sz w:val="24"/>
                <w:szCs w:val="24"/>
                <w:lang w:val="en-US"/>
              </w:rPr>
              <w:t xml:space="preserve"> </w:t>
            </w:r>
            <w:r w:rsidRPr="009F0268">
              <w:rPr>
                <w:rFonts w:ascii="Times New Roman" w:hAnsi="Times New Roman" w:cs="Times New Roman"/>
                <w:sz w:val="24"/>
                <w:szCs w:val="24"/>
              </w:rPr>
              <w:t>05-00-06/750</w:t>
            </w:r>
          </w:p>
        </w:tc>
      </w:tr>
      <w:tr w:rsidR="009C2692" w:rsidRPr="009F0268" w14:paraId="3D4CB176" w14:textId="77777777" w:rsidTr="00DF4F30">
        <w:trPr>
          <w:trHeight w:val="358"/>
          <w:jc w:val="center"/>
        </w:trPr>
        <w:tc>
          <w:tcPr>
            <w:tcW w:w="7869" w:type="dxa"/>
            <w:tcMar>
              <w:top w:w="0" w:type="dxa"/>
              <w:left w:w="108" w:type="dxa"/>
              <w:bottom w:w="0" w:type="dxa"/>
              <w:right w:w="108" w:type="dxa"/>
            </w:tcMar>
            <w:vAlign w:val="center"/>
          </w:tcPr>
          <w:p w14:paraId="56E9F6D9" w14:textId="1C1A6391" w:rsidR="009C2692" w:rsidRPr="009F0268" w:rsidRDefault="009C2692" w:rsidP="00DF4F30">
            <w:pPr>
              <w:snapToGrid w:val="0"/>
              <w:spacing w:after="0" w:line="216" w:lineRule="auto"/>
              <w:jc w:val="center"/>
              <w:rPr>
                <w:rFonts w:ascii="Times New Roman" w:hAnsi="Times New Roman" w:cs="Times New Roman"/>
                <w:sz w:val="24"/>
                <w:szCs w:val="24"/>
              </w:rPr>
            </w:pPr>
            <w:r w:rsidRPr="009F0268">
              <w:rPr>
                <w:rFonts w:ascii="Times New Roman" w:hAnsi="Times New Roman" w:cs="Times New Roman"/>
                <w:sz w:val="24"/>
                <w:szCs w:val="24"/>
              </w:rPr>
              <w:t>ИБРАЭ РАН</w:t>
            </w:r>
          </w:p>
        </w:tc>
        <w:tc>
          <w:tcPr>
            <w:tcW w:w="7759" w:type="dxa"/>
            <w:tcMar>
              <w:top w:w="0" w:type="dxa"/>
              <w:left w:w="108" w:type="dxa"/>
              <w:bottom w:w="0" w:type="dxa"/>
              <w:right w:w="108" w:type="dxa"/>
            </w:tcMar>
            <w:vAlign w:val="center"/>
          </w:tcPr>
          <w:p w14:paraId="68AFDA0A" w14:textId="6AFA7128" w:rsidR="009C2692" w:rsidRPr="009F0268" w:rsidRDefault="009C2692" w:rsidP="00DF4F30">
            <w:pPr>
              <w:snapToGrid w:val="0"/>
              <w:spacing w:after="0" w:line="216" w:lineRule="auto"/>
              <w:jc w:val="center"/>
              <w:rPr>
                <w:rFonts w:ascii="Times New Roman" w:hAnsi="Times New Roman" w:cs="Times New Roman"/>
                <w:sz w:val="24"/>
                <w:szCs w:val="24"/>
              </w:rPr>
            </w:pPr>
            <w:r w:rsidRPr="009F0268">
              <w:rPr>
                <w:rFonts w:ascii="Times New Roman" w:hAnsi="Times New Roman" w:cs="Times New Roman"/>
                <w:sz w:val="24"/>
                <w:szCs w:val="24"/>
              </w:rPr>
              <w:t xml:space="preserve">от </w:t>
            </w:r>
            <w:r w:rsidR="00125CEF" w:rsidRPr="009F0268">
              <w:rPr>
                <w:rFonts w:ascii="Times New Roman" w:hAnsi="Times New Roman" w:cs="Times New Roman"/>
                <w:sz w:val="24"/>
                <w:szCs w:val="24"/>
                <w:lang w:val="en-US"/>
              </w:rPr>
              <w:t>0</w:t>
            </w:r>
            <w:r w:rsidRPr="009F0268">
              <w:rPr>
                <w:rFonts w:ascii="Times New Roman" w:hAnsi="Times New Roman" w:cs="Times New Roman"/>
                <w:sz w:val="24"/>
                <w:szCs w:val="24"/>
              </w:rPr>
              <w:t>7.03.2025 №</w:t>
            </w:r>
            <w:r w:rsidR="00125CEF" w:rsidRPr="009F0268">
              <w:rPr>
                <w:rFonts w:ascii="Times New Roman" w:hAnsi="Times New Roman" w:cs="Times New Roman"/>
                <w:sz w:val="24"/>
                <w:szCs w:val="24"/>
                <w:lang w:val="en-US"/>
              </w:rPr>
              <w:t xml:space="preserve"> </w:t>
            </w:r>
            <w:r w:rsidRPr="009F0268">
              <w:rPr>
                <w:rFonts w:ascii="Times New Roman" w:hAnsi="Times New Roman" w:cs="Times New Roman"/>
                <w:sz w:val="24"/>
                <w:szCs w:val="24"/>
              </w:rPr>
              <w:t>11407/01-0347</w:t>
            </w:r>
          </w:p>
        </w:tc>
      </w:tr>
      <w:tr w:rsidR="00DF4F30" w:rsidRPr="009F0268" w14:paraId="7CDBC47B" w14:textId="77777777" w:rsidTr="0068512B">
        <w:trPr>
          <w:trHeight w:val="309"/>
          <w:jc w:val="center"/>
        </w:trPr>
        <w:tc>
          <w:tcPr>
            <w:tcW w:w="7869" w:type="dxa"/>
            <w:tcMar>
              <w:top w:w="0" w:type="dxa"/>
              <w:left w:w="108" w:type="dxa"/>
              <w:bottom w:w="0" w:type="dxa"/>
              <w:right w:w="108" w:type="dxa"/>
            </w:tcMar>
            <w:vAlign w:val="center"/>
          </w:tcPr>
          <w:p w14:paraId="025ADDD8" w14:textId="03177E40" w:rsidR="00DF4F30" w:rsidRPr="009F0268" w:rsidRDefault="00D052DB" w:rsidP="00DF4F30">
            <w:pPr>
              <w:spacing w:after="0"/>
              <w:jc w:val="center"/>
              <w:rPr>
                <w:rFonts w:ascii="Times New Roman" w:hAnsi="Times New Roman" w:cs="Times New Roman"/>
                <w:sz w:val="24"/>
                <w:szCs w:val="24"/>
                <w:lang w:val="en-US"/>
              </w:rPr>
            </w:pPr>
            <w:r w:rsidRPr="009F0268">
              <w:rPr>
                <w:rFonts w:ascii="Times New Roman" w:hAnsi="Times New Roman" w:cs="Times New Roman"/>
                <w:sz w:val="24"/>
                <w:szCs w:val="24"/>
              </w:rPr>
              <w:t>Леонов В</w:t>
            </w:r>
            <w:r w:rsidRPr="009F0268">
              <w:rPr>
                <w:rFonts w:ascii="Times New Roman" w:hAnsi="Times New Roman" w:cs="Times New Roman"/>
                <w:sz w:val="24"/>
                <w:szCs w:val="24"/>
                <w:lang w:val="en-US"/>
              </w:rPr>
              <w:t>.</w:t>
            </w:r>
            <w:r w:rsidRPr="009F0268">
              <w:rPr>
                <w:rFonts w:ascii="Times New Roman" w:hAnsi="Times New Roman" w:cs="Times New Roman"/>
                <w:sz w:val="24"/>
                <w:szCs w:val="24"/>
              </w:rPr>
              <w:t>Н</w:t>
            </w:r>
            <w:r w:rsidRPr="009F0268">
              <w:rPr>
                <w:rFonts w:ascii="Times New Roman" w:hAnsi="Times New Roman" w:cs="Times New Roman"/>
                <w:sz w:val="24"/>
                <w:szCs w:val="24"/>
                <w:lang w:val="en-US"/>
              </w:rPr>
              <w:t>.</w:t>
            </w:r>
          </w:p>
        </w:tc>
        <w:tc>
          <w:tcPr>
            <w:tcW w:w="7759" w:type="dxa"/>
            <w:tcMar>
              <w:top w:w="0" w:type="dxa"/>
              <w:left w:w="108" w:type="dxa"/>
              <w:bottom w:w="0" w:type="dxa"/>
              <w:right w:w="108" w:type="dxa"/>
            </w:tcMar>
            <w:vAlign w:val="center"/>
          </w:tcPr>
          <w:p w14:paraId="72FD5CBD" w14:textId="7239D2CE" w:rsidR="00DF4F30" w:rsidRPr="009F0268" w:rsidRDefault="009C2692" w:rsidP="00DF4F30">
            <w:pPr>
              <w:spacing w:after="0" w:line="240" w:lineRule="auto"/>
              <w:jc w:val="center"/>
              <w:rPr>
                <w:rFonts w:ascii="Times New Roman" w:hAnsi="Times New Roman" w:cs="Times New Roman"/>
                <w:sz w:val="24"/>
                <w:szCs w:val="24"/>
              </w:rPr>
            </w:pPr>
            <w:r w:rsidRPr="009F0268">
              <w:rPr>
                <w:rFonts w:ascii="Times New Roman" w:hAnsi="Times New Roman" w:cs="Times New Roman"/>
                <w:sz w:val="24"/>
                <w:szCs w:val="24"/>
              </w:rPr>
              <w:t>Замечания направлены по электронной почте</w:t>
            </w:r>
          </w:p>
        </w:tc>
      </w:tr>
      <w:tr w:rsidR="00D052DB" w:rsidRPr="009F0268" w14:paraId="324B7033" w14:textId="77777777" w:rsidTr="0068512B">
        <w:trPr>
          <w:trHeight w:val="309"/>
          <w:jc w:val="center"/>
        </w:trPr>
        <w:tc>
          <w:tcPr>
            <w:tcW w:w="7869" w:type="dxa"/>
            <w:tcMar>
              <w:top w:w="0" w:type="dxa"/>
              <w:left w:w="108" w:type="dxa"/>
              <w:bottom w:w="0" w:type="dxa"/>
              <w:right w:w="108" w:type="dxa"/>
            </w:tcMar>
            <w:vAlign w:val="center"/>
          </w:tcPr>
          <w:p w14:paraId="5C69120D" w14:textId="7EB94F9C" w:rsidR="00D052DB" w:rsidRPr="009F0268" w:rsidRDefault="009C2692" w:rsidP="00DF4F30">
            <w:pPr>
              <w:spacing w:after="0"/>
              <w:jc w:val="center"/>
              <w:rPr>
                <w:rFonts w:ascii="Times New Roman" w:hAnsi="Times New Roman" w:cs="Times New Roman"/>
                <w:sz w:val="24"/>
                <w:szCs w:val="24"/>
              </w:rPr>
            </w:pPr>
            <w:r w:rsidRPr="009F0268">
              <w:rPr>
                <w:rFonts w:ascii="Times New Roman" w:hAnsi="Times New Roman" w:cs="Times New Roman"/>
                <w:sz w:val="24"/>
                <w:szCs w:val="24"/>
              </w:rPr>
              <w:t>Акционерное общество «РЭИН Инжиниринг»</w:t>
            </w:r>
          </w:p>
        </w:tc>
        <w:tc>
          <w:tcPr>
            <w:tcW w:w="7759" w:type="dxa"/>
            <w:tcMar>
              <w:top w:w="0" w:type="dxa"/>
              <w:left w:w="108" w:type="dxa"/>
              <w:bottom w:w="0" w:type="dxa"/>
              <w:right w:w="108" w:type="dxa"/>
            </w:tcMar>
            <w:vAlign w:val="center"/>
          </w:tcPr>
          <w:p w14:paraId="45E66207" w14:textId="6E55A1B7" w:rsidR="00D052DB" w:rsidRPr="009F0268" w:rsidRDefault="00D052DB" w:rsidP="00DF4F30">
            <w:pPr>
              <w:spacing w:after="0" w:line="240" w:lineRule="auto"/>
              <w:jc w:val="center"/>
              <w:rPr>
                <w:rFonts w:ascii="Times New Roman" w:hAnsi="Times New Roman" w:cs="Times New Roman"/>
                <w:sz w:val="24"/>
                <w:szCs w:val="24"/>
              </w:rPr>
            </w:pPr>
            <w:r w:rsidRPr="009F0268">
              <w:rPr>
                <w:rFonts w:ascii="Times New Roman" w:hAnsi="Times New Roman" w:cs="Times New Roman"/>
                <w:sz w:val="24"/>
                <w:szCs w:val="24"/>
              </w:rPr>
              <w:t>Замечания направлены по электронной почте</w:t>
            </w:r>
          </w:p>
        </w:tc>
      </w:tr>
    </w:tbl>
    <w:p w14:paraId="5C615ADD" w14:textId="77777777" w:rsidR="00EE476F" w:rsidRPr="009F0268" w:rsidRDefault="00EE476F" w:rsidP="00EE476F">
      <w:pPr>
        <w:adjustRightInd w:val="0"/>
        <w:snapToGrid w:val="0"/>
        <w:spacing w:after="120" w:line="240" w:lineRule="auto"/>
        <w:rPr>
          <w:rFonts w:ascii="Times New Roman" w:hAnsi="Times New Roman"/>
          <w:b/>
          <w:sz w:val="28"/>
          <w:szCs w:val="28"/>
        </w:rPr>
      </w:pPr>
    </w:p>
    <w:p w14:paraId="1418623C" w14:textId="77777777" w:rsidR="00EE476F" w:rsidRPr="009F0268" w:rsidRDefault="00EE476F">
      <w:pPr>
        <w:rPr>
          <w:rFonts w:ascii="Times New Roman" w:eastAsia="Times New Roman" w:hAnsi="Times New Roman" w:cs="Times New Roman"/>
          <w:b/>
          <w:bCs/>
          <w:sz w:val="28"/>
          <w:szCs w:val="28"/>
        </w:rPr>
      </w:pPr>
      <w:r w:rsidRPr="009F0268">
        <w:rPr>
          <w:rFonts w:ascii="Times New Roman" w:eastAsia="Times New Roman" w:hAnsi="Times New Roman" w:cs="Times New Roman"/>
          <w:b/>
          <w:bCs/>
          <w:sz w:val="28"/>
          <w:szCs w:val="28"/>
        </w:rP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848"/>
        <w:gridCol w:w="2128"/>
        <w:gridCol w:w="4962"/>
        <w:gridCol w:w="5804"/>
      </w:tblGrid>
      <w:tr w:rsidR="00EE476F" w:rsidRPr="009F0268" w14:paraId="03306EC9" w14:textId="77777777" w:rsidTr="00B23109">
        <w:trPr>
          <w:trHeight w:val="1020"/>
          <w:jc w:val="center"/>
        </w:trPr>
        <w:tc>
          <w:tcPr>
            <w:tcW w:w="557" w:type="dxa"/>
            <w:tcBorders>
              <w:bottom w:val="single" w:sz="4" w:space="0" w:color="auto"/>
            </w:tcBorders>
            <w:shd w:val="clear" w:color="auto" w:fill="auto"/>
            <w:vAlign w:val="center"/>
          </w:tcPr>
          <w:p w14:paraId="610897BA" w14:textId="77777777" w:rsidR="007950F4" w:rsidRPr="009F0268" w:rsidRDefault="007950F4" w:rsidP="007950F4">
            <w:pPr>
              <w:widowControl w:val="0"/>
              <w:spacing w:after="0" w:line="240" w:lineRule="auto"/>
              <w:jc w:val="center"/>
              <w:rPr>
                <w:rFonts w:ascii="Times New Roman" w:eastAsia="Times New Roman" w:hAnsi="Times New Roman" w:cs="Times New Roman"/>
                <w:b/>
                <w:lang w:eastAsia="ru-RU"/>
              </w:rPr>
            </w:pPr>
            <w:bookmarkStart w:id="0" w:name="_Hlk154165558"/>
            <w:r w:rsidRPr="009F0268">
              <w:rPr>
                <w:rFonts w:ascii="Times New Roman" w:eastAsia="Times New Roman" w:hAnsi="Times New Roman" w:cs="Times New Roman"/>
                <w:b/>
                <w:lang w:eastAsia="ru-RU"/>
              </w:rPr>
              <w:lastRenderedPageBreak/>
              <w:t>№ п/п</w:t>
            </w:r>
          </w:p>
        </w:tc>
        <w:tc>
          <w:tcPr>
            <w:tcW w:w="1848" w:type="dxa"/>
            <w:tcBorders>
              <w:bottom w:val="single" w:sz="4" w:space="0" w:color="auto"/>
            </w:tcBorders>
            <w:shd w:val="clear" w:color="auto" w:fill="auto"/>
            <w:vAlign w:val="center"/>
          </w:tcPr>
          <w:p w14:paraId="21B19B28" w14:textId="77777777" w:rsidR="007950F4" w:rsidRPr="009F0268" w:rsidRDefault="007950F4" w:rsidP="007950F4">
            <w:pPr>
              <w:widowControl w:val="0"/>
              <w:spacing w:after="0" w:line="240" w:lineRule="auto"/>
              <w:jc w:val="center"/>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Номер главы, пункта</w:t>
            </w:r>
          </w:p>
        </w:tc>
        <w:tc>
          <w:tcPr>
            <w:tcW w:w="2128" w:type="dxa"/>
            <w:tcBorders>
              <w:bottom w:val="single" w:sz="4" w:space="0" w:color="auto"/>
            </w:tcBorders>
            <w:shd w:val="clear" w:color="auto" w:fill="auto"/>
            <w:vAlign w:val="center"/>
          </w:tcPr>
          <w:p w14:paraId="359A062E" w14:textId="77777777" w:rsidR="007950F4" w:rsidRPr="009F0268" w:rsidRDefault="007950F4" w:rsidP="007950F4">
            <w:pPr>
              <w:widowControl w:val="0"/>
              <w:spacing w:after="0" w:line="240" w:lineRule="auto"/>
              <w:ind w:left="-108" w:right="-108"/>
              <w:jc w:val="center"/>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Организация, представившая замечание, предложение</w:t>
            </w:r>
          </w:p>
        </w:tc>
        <w:tc>
          <w:tcPr>
            <w:tcW w:w="4962" w:type="dxa"/>
            <w:tcBorders>
              <w:bottom w:val="single" w:sz="4" w:space="0" w:color="auto"/>
            </w:tcBorders>
            <w:shd w:val="clear" w:color="auto" w:fill="auto"/>
            <w:vAlign w:val="center"/>
          </w:tcPr>
          <w:p w14:paraId="70EBD279" w14:textId="77777777" w:rsidR="007950F4" w:rsidRPr="009F0268" w:rsidRDefault="007950F4" w:rsidP="007950F4">
            <w:pPr>
              <w:widowControl w:val="0"/>
              <w:spacing w:after="0" w:line="240" w:lineRule="auto"/>
              <w:jc w:val="center"/>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Текст замечания, предложения</w:t>
            </w:r>
          </w:p>
        </w:tc>
        <w:tc>
          <w:tcPr>
            <w:tcW w:w="5804" w:type="dxa"/>
            <w:tcBorders>
              <w:bottom w:val="single" w:sz="4" w:space="0" w:color="auto"/>
            </w:tcBorders>
            <w:shd w:val="clear" w:color="auto" w:fill="auto"/>
            <w:vAlign w:val="center"/>
          </w:tcPr>
          <w:p w14:paraId="21F65BE7" w14:textId="77777777" w:rsidR="007950F4" w:rsidRPr="009F0268" w:rsidRDefault="007950F4" w:rsidP="007950F4">
            <w:pPr>
              <w:widowControl w:val="0"/>
              <w:spacing w:after="0" w:line="240" w:lineRule="auto"/>
              <w:jc w:val="center"/>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Заключение и обоснование разработчика</w:t>
            </w:r>
          </w:p>
        </w:tc>
      </w:tr>
      <w:tr w:rsidR="00B23109" w:rsidRPr="009F0268" w14:paraId="4180DDB6" w14:textId="77777777" w:rsidTr="00B23109">
        <w:trPr>
          <w:trHeight w:val="305"/>
          <w:jc w:val="center"/>
        </w:trPr>
        <w:tc>
          <w:tcPr>
            <w:tcW w:w="557" w:type="dxa"/>
            <w:shd w:val="clear" w:color="auto" w:fill="auto"/>
          </w:tcPr>
          <w:p w14:paraId="7AECBDD6"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73BC2A9" w14:textId="77777777" w:rsidR="00B23109" w:rsidRPr="009F0268" w:rsidRDefault="00B23109" w:rsidP="007950F4">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Глава I</w:t>
            </w:r>
            <w:r w:rsidRPr="009F0268">
              <w:rPr>
                <w:rFonts w:ascii="Times New Roman" w:hAnsi="Times New Roman" w:cs="Times New Roman"/>
                <w:lang w:val="en-US"/>
              </w:rPr>
              <w:t xml:space="preserve"> </w:t>
            </w:r>
            <w:r w:rsidRPr="009F0268">
              <w:rPr>
                <w:rFonts w:ascii="Times New Roman" w:hAnsi="Times New Roman" w:cs="Times New Roman"/>
              </w:rPr>
              <w:t>п.2а</w:t>
            </w:r>
            <w:r w:rsidRPr="009F0268">
              <w:rPr>
                <w:rFonts w:ascii="Times New Roman" w:hAnsi="Times New Roman" w:cs="Times New Roman"/>
                <w:lang w:val="en-US"/>
              </w:rPr>
              <w:t>)</w:t>
            </w:r>
            <w:r w:rsidRPr="009F0268">
              <w:rPr>
                <w:rFonts w:ascii="Times New Roman" w:hAnsi="Times New Roman" w:cs="Times New Roman"/>
              </w:rPr>
              <w:t>,</w:t>
            </w:r>
            <w:r w:rsidRPr="009F0268">
              <w:rPr>
                <w:rFonts w:ascii="Times New Roman" w:hAnsi="Times New Roman" w:cs="Times New Roman"/>
                <w:lang w:val="en-US"/>
              </w:rPr>
              <w:t xml:space="preserve"> </w:t>
            </w:r>
            <w:r w:rsidRPr="009F0268">
              <w:rPr>
                <w:rFonts w:ascii="Times New Roman" w:hAnsi="Times New Roman" w:cs="Times New Roman"/>
              </w:rPr>
              <w:t>б</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AA7BA69" w14:textId="77777777" w:rsidR="00B23109" w:rsidRPr="009F0268" w:rsidRDefault="00B23109" w:rsidP="007950F4">
            <w:pPr>
              <w:widowControl w:val="0"/>
              <w:spacing w:after="0" w:line="240" w:lineRule="auto"/>
              <w:ind w:left="-108" w:right="-108"/>
              <w:rPr>
                <w:rFonts w:ascii="Times New Roman" w:hAnsi="Times New Roman" w:cs="Times New Roman"/>
                <w:lang w:val="en-US"/>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FA7595D"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r w:rsidRPr="009F0268">
              <w:rPr>
                <w:rFonts w:ascii="Times New Roman" w:hAnsi="Times New Roman" w:cs="Times New Roman"/>
              </w:rPr>
              <w:t xml:space="preserve"> исключить пояснения в скобках.</w:t>
            </w:r>
          </w:p>
          <w:p w14:paraId="221C0B25"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Предлагаемая редакция:</w:t>
            </w:r>
          </w:p>
          <w:p w14:paraId="28E4536C"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натриевым;</w:t>
            </w:r>
          </w:p>
          <w:p w14:paraId="5A612CED"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свинцовым или свинцово-висмутовым;</w:t>
            </w:r>
          </w:p>
          <w:p w14:paraId="5D056001"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r w:rsidRPr="009F0268">
              <w:rPr>
                <w:rFonts w:ascii="Times New Roman" w:hAnsi="Times New Roman" w:cs="Times New Roman"/>
              </w:rPr>
              <w:t xml:space="preserve"> В пояснениях «легким» и «тяжелым» нет необходимости «по существу» и далее по тексту проекта НП-018 они не применяются.</w:t>
            </w:r>
          </w:p>
        </w:tc>
        <w:tc>
          <w:tcPr>
            <w:tcW w:w="5804" w:type="dxa"/>
            <w:shd w:val="clear" w:color="auto" w:fill="auto"/>
          </w:tcPr>
          <w:p w14:paraId="3240F363"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00C5DB76"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Пояснения в скобках будут исключены</w:t>
            </w:r>
          </w:p>
        </w:tc>
      </w:tr>
      <w:tr w:rsidR="00B23109" w:rsidRPr="009F0268" w14:paraId="5B938152" w14:textId="77777777" w:rsidTr="00B23109">
        <w:trPr>
          <w:trHeight w:val="305"/>
          <w:jc w:val="center"/>
        </w:trPr>
        <w:tc>
          <w:tcPr>
            <w:tcW w:w="557" w:type="dxa"/>
            <w:shd w:val="clear" w:color="auto" w:fill="auto"/>
          </w:tcPr>
          <w:p w14:paraId="07C67087"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2D7AF13"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Глава</w:t>
            </w:r>
            <w:r w:rsidRPr="009F0268">
              <w:rPr>
                <w:rFonts w:ascii="Times New Roman" w:hAnsi="Times New Roman" w:cs="Times New Roman"/>
                <w:lang w:val="en-US"/>
              </w:rPr>
              <w:t> I</w:t>
            </w:r>
            <w:r w:rsidRPr="009F0268">
              <w:rPr>
                <w:rFonts w:ascii="Times New Roman" w:hAnsi="Times New Roman" w:cs="Times New Roman"/>
              </w:rPr>
              <w:t xml:space="preserve"> п.10 второй абзац</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7646969"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22C9E23"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r w:rsidRPr="009F0268">
              <w:rPr>
                <w:rFonts w:ascii="Times New Roman" w:hAnsi="Times New Roman" w:cs="Times New Roman"/>
              </w:rPr>
              <w:t xml:space="preserve"> записать «в начале» вместо «в вначале»</w:t>
            </w:r>
          </w:p>
          <w:p w14:paraId="74BB7902"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Предлагаемая редакция:</w:t>
            </w:r>
          </w:p>
          <w:p w14:paraId="571E28D4"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«…то в начале соответствующей главы ООБ АС приводится информация, что такие системы и (или) элементы не предусмотрены проектом АС и проектом РУ.»</w:t>
            </w:r>
          </w:p>
        </w:tc>
        <w:tc>
          <w:tcPr>
            <w:tcW w:w="5804" w:type="dxa"/>
            <w:shd w:val="clear" w:color="auto" w:fill="auto"/>
          </w:tcPr>
          <w:p w14:paraId="3B112475" w14:textId="77777777" w:rsidR="00B23109" w:rsidRPr="009F0268" w:rsidRDefault="00B23109" w:rsidP="000B3956">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1BB0755F"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Опечатка будет устранена – вместо «</w:t>
            </w:r>
            <w:r w:rsidRPr="009F0268">
              <w:rPr>
                <w:rFonts w:ascii="Times New Roman" w:hAnsi="Times New Roman" w:cs="Times New Roman"/>
              </w:rPr>
              <w:t xml:space="preserve">в </w:t>
            </w:r>
            <w:r w:rsidRPr="009F0268">
              <w:rPr>
                <w:rFonts w:ascii="Times New Roman" w:hAnsi="Times New Roman" w:cs="Times New Roman"/>
                <w:b/>
                <w:u w:val="single"/>
              </w:rPr>
              <w:t>в</w:t>
            </w:r>
            <w:r w:rsidRPr="009F0268">
              <w:rPr>
                <w:rFonts w:ascii="Times New Roman" w:hAnsi="Times New Roman" w:cs="Times New Roman"/>
              </w:rPr>
              <w:t>начале</w:t>
            </w:r>
            <w:r w:rsidRPr="009F0268">
              <w:rPr>
                <w:rFonts w:ascii="Times New Roman" w:eastAsia="Times New Roman" w:hAnsi="Times New Roman" w:cs="Times New Roman"/>
                <w:lang w:eastAsia="ru-RU"/>
              </w:rPr>
              <w:t>» будет указано «в начале»</w:t>
            </w:r>
          </w:p>
        </w:tc>
      </w:tr>
      <w:tr w:rsidR="00B23109" w:rsidRPr="009F0268" w14:paraId="4BBFC665" w14:textId="77777777" w:rsidTr="00B23109">
        <w:trPr>
          <w:trHeight w:val="305"/>
          <w:jc w:val="center"/>
        </w:trPr>
        <w:tc>
          <w:tcPr>
            <w:tcW w:w="557" w:type="dxa"/>
            <w:shd w:val="clear" w:color="auto" w:fill="auto"/>
          </w:tcPr>
          <w:p w14:paraId="44D50F64"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CBC38AF"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Глава I п.16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BD764BF"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140BEB1" w14:textId="77777777" w:rsidR="00B23109" w:rsidRPr="009F0268" w:rsidRDefault="00B23109" w:rsidP="007950F4">
            <w:pPr>
              <w:spacing w:after="0" w:line="240" w:lineRule="auto"/>
              <w:jc w:val="both"/>
              <w:rPr>
                <w:rFonts w:ascii="Times New Roman" w:eastAsia="Times New Roman" w:hAnsi="Times New Roman" w:cs="Times New Roman"/>
                <w:lang w:eastAsia="ru-RU"/>
              </w:rPr>
            </w:pPr>
            <w:r w:rsidRPr="009F0268">
              <w:rPr>
                <w:rFonts w:ascii="Times New Roman" w:hAnsi="Times New Roman" w:cs="Times New Roman"/>
              </w:rPr>
              <w:t>После прилагательного «атомной» пропущено существительное.</w:t>
            </w:r>
          </w:p>
        </w:tc>
        <w:tc>
          <w:tcPr>
            <w:tcW w:w="5804" w:type="dxa"/>
            <w:shd w:val="clear" w:color="auto" w:fill="auto"/>
          </w:tcPr>
          <w:p w14:paraId="1BE054D5" w14:textId="77777777" w:rsidR="00B23109" w:rsidRPr="009F0268" w:rsidRDefault="00B23109" w:rsidP="00550E0C">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082342A1"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Опечатка будет устранена – вместо «при использовании атомной в комплекте документов» будет указано «при использовании атомной </w:t>
            </w:r>
            <w:r w:rsidRPr="009F0268">
              <w:rPr>
                <w:rFonts w:ascii="Times New Roman" w:eastAsia="Times New Roman" w:hAnsi="Times New Roman" w:cs="Times New Roman"/>
                <w:b/>
                <w:lang w:eastAsia="ru-RU"/>
              </w:rPr>
              <w:t>энергии</w:t>
            </w:r>
            <w:r w:rsidRPr="009F0268">
              <w:rPr>
                <w:rFonts w:ascii="Times New Roman" w:eastAsia="Times New Roman" w:hAnsi="Times New Roman" w:cs="Times New Roman"/>
                <w:lang w:eastAsia="ru-RU"/>
              </w:rPr>
              <w:t xml:space="preserve"> в комплекте документов»</w:t>
            </w:r>
          </w:p>
        </w:tc>
      </w:tr>
      <w:tr w:rsidR="00B23109" w:rsidRPr="009F0268" w14:paraId="3935E244" w14:textId="77777777" w:rsidTr="00B23109">
        <w:trPr>
          <w:trHeight w:val="305"/>
          <w:jc w:val="center"/>
        </w:trPr>
        <w:tc>
          <w:tcPr>
            <w:tcW w:w="557" w:type="dxa"/>
            <w:shd w:val="clear" w:color="auto" w:fill="auto"/>
          </w:tcPr>
          <w:p w14:paraId="172AFB78"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6FDD7D9"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Глава I</w:t>
            </w:r>
            <w:r w:rsidRPr="009F0268">
              <w:rPr>
                <w:rFonts w:ascii="Times New Roman" w:hAnsi="Times New Roman" w:cs="Times New Roman"/>
                <w:lang w:val="en-US"/>
              </w:rPr>
              <w:t xml:space="preserve"> </w:t>
            </w:r>
            <w:r w:rsidRPr="009F0268">
              <w:rPr>
                <w:rFonts w:ascii="Times New Roman" w:hAnsi="Times New Roman" w:cs="Times New Roman"/>
              </w:rPr>
              <w:t>п.16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34E94F2"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8B4DE14"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r w:rsidRPr="009F0268">
              <w:rPr>
                <w:rFonts w:ascii="Times New Roman" w:hAnsi="Times New Roman" w:cs="Times New Roman"/>
              </w:rPr>
              <w:t xml:space="preserve"> пропущено слово «энергии»</w:t>
            </w:r>
          </w:p>
          <w:p w14:paraId="7DB8A11E"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F0A05C5"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ООБ АС, представляемом в уполномоченный орган государственного регулирования безопасности при использовании атомной энергии…</w:t>
            </w:r>
          </w:p>
        </w:tc>
        <w:tc>
          <w:tcPr>
            <w:tcW w:w="5804" w:type="dxa"/>
            <w:shd w:val="clear" w:color="auto" w:fill="auto"/>
          </w:tcPr>
          <w:p w14:paraId="2E8C126F" w14:textId="77777777" w:rsidR="00B23109" w:rsidRPr="009F0268" w:rsidRDefault="00B23109" w:rsidP="00CB666E">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4EAC0B2F" w14:textId="77777777" w:rsidR="00B23109" w:rsidRPr="009F0268" w:rsidRDefault="00B23109" w:rsidP="00CB666E">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Опечатка будет устранена – вместо «при использовании атомной в комплекте документов» будет указано «при использовании атомной </w:t>
            </w:r>
            <w:r w:rsidRPr="009F0268">
              <w:rPr>
                <w:rFonts w:ascii="Times New Roman" w:eastAsia="Times New Roman" w:hAnsi="Times New Roman" w:cs="Times New Roman"/>
                <w:b/>
                <w:lang w:eastAsia="ru-RU"/>
              </w:rPr>
              <w:t>энергии</w:t>
            </w:r>
            <w:r w:rsidRPr="009F0268">
              <w:rPr>
                <w:rFonts w:ascii="Times New Roman" w:eastAsia="Times New Roman" w:hAnsi="Times New Roman" w:cs="Times New Roman"/>
                <w:lang w:eastAsia="ru-RU"/>
              </w:rPr>
              <w:t xml:space="preserve"> в комплекте документов»</w:t>
            </w:r>
          </w:p>
        </w:tc>
      </w:tr>
      <w:tr w:rsidR="00B23109" w:rsidRPr="009F0268" w14:paraId="141E3372" w14:textId="77777777" w:rsidTr="00B23109">
        <w:trPr>
          <w:trHeight w:val="305"/>
          <w:jc w:val="center"/>
        </w:trPr>
        <w:tc>
          <w:tcPr>
            <w:tcW w:w="557" w:type="dxa"/>
            <w:shd w:val="clear" w:color="auto" w:fill="auto"/>
          </w:tcPr>
          <w:p w14:paraId="63361C86"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DF12802"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7989AB6"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п.8а)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474049E"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1E20CB3"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80DE6B3"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«комплекты ИМ СУЗ».</w:t>
            </w:r>
          </w:p>
          <w:p w14:paraId="2858394C" w14:textId="77777777" w:rsidR="00B23109" w:rsidRPr="009F0268" w:rsidRDefault="00B23109" w:rsidP="007950F4">
            <w:pPr>
              <w:spacing w:after="0"/>
              <w:rPr>
                <w:rFonts w:ascii="Times New Roman" w:hAnsi="Times New Roman" w:cs="Times New Roman"/>
                <w:b/>
              </w:rPr>
            </w:pPr>
            <w:r w:rsidRPr="009F0268">
              <w:rPr>
                <w:rFonts w:ascii="Times New Roman" w:hAnsi="Times New Roman" w:cs="Times New Roman"/>
                <w:b/>
              </w:rPr>
              <w:t>Обоснование:</w:t>
            </w:r>
          </w:p>
          <w:p w14:paraId="5B9AE20A" w14:textId="77777777" w:rsidR="00B23109" w:rsidRPr="009F0268" w:rsidRDefault="00B23109" w:rsidP="007950F4">
            <w:pPr>
              <w:spacing w:after="0"/>
              <w:rPr>
                <w:rFonts w:ascii="Times New Roman" w:hAnsi="Times New Roman" w:cs="Times New Roman"/>
              </w:rPr>
            </w:pPr>
            <w:r w:rsidRPr="009F0268">
              <w:rPr>
                <w:rFonts w:ascii="Times New Roman" w:hAnsi="Times New Roman" w:cs="Times New Roman"/>
              </w:rPr>
              <w:t>Для принципиальной схемы блока АС требование избыточно.</w:t>
            </w:r>
          </w:p>
        </w:tc>
        <w:tc>
          <w:tcPr>
            <w:tcW w:w="5804" w:type="dxa"/>
            <w:shd w:val="clear" w:color="auto" w:fill="auto"/>
          </w:tcPr>
          <w:p w14:paraId="5FDE73C5" w14:textId="77777777" w:rsidR="00B23109" w:rsidRPr="009F0268" w:rsidRDefault="00B23109" w:rsidP="004711A7">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740C3A1C" w14:textId="77777777" w:rsidR="00B23109" w:rsidRPr="009F0268" w:rsidRDefault="00B23109" w:rsidP="004711A7">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Текст «комплекты ИМ СУЗ» будет исключен из требований к содержанию раздела 1.3 Главы 1 ООБ</w:t>
            </w:r>
          </w:p>
        </w:tc>
      </w:tr>
      <w:tr w:rsidR="00B23109" w:rsidRPr="009F0268" w14:paraId="7B29189E" w14:textId="77777777" w:rsidTr="00B23109">
        <w:trPr>
          <w:trHeight w:val="305"/>
          <w:jc w:val="center"/>
        </w:trPr>
        <w:tc>
          <w:tcPr>
            <w:tcW w:w="557" w:type="dxa"/>
            <w:shd w:val="clear" w:color="auto" w:fill="auto"/>
          </w:tcPr>
          <w:p w14:paraId="65A845D9"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38C80D5"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40372D8A"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п.8в)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FDAEFE3"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D318865"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04A559E"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Слова «модули испарителей» заменить на «модули парогенератора».</w:t>
            </w:r>
          </w:p>
          <w:p w14:paraId="1EC380D1"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D31936A"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«…(активная зона, насосы первого контура, модули парогенератора, комплекты ИМ СУЗ, оборудование системы технологии теплоносителя), …»;</w:t>
            </w:r>
          </w:p>
          <w:p w14:paraId="01F119E9" w14:textId="77777777" w:rsidR="00B23109" w:rsidRPr="009F0268" w:rsidRDefault="00B23109" w:rsidP="007950F4">
            <w:pPr>
              <w:spacing w:after="0"/>
              <w:rPr>
                <w:rFonts w:ascii="Times New Roman" w:hAnsi="Times New Roman" w:cs="Times New Roman"/>
                <w:b/>
              </w:rPr>
            </w:pPr>
            <w:r w:rsidRPr="009F0268">
              <w:rPr>
                <w:rFonts w:ascii="Times New Roman" w:hAnsi="Times New Roman" w:cs="Times New Roman"/>
                <w:b/>
              </w:rPr>
              <w:t>Обоснование:</w:t>
            </w:r>
          </w:p>
          <w:p w14:paraId="197BAF4D" w14:textId="77777777" w:rsidR="00B23109" w:rsidRPr="009F0268" w:rsidRDefault="00B23109" w:rsidP="007950F4">
            <w:pPr>
              <w:spacing w:after="0"/>
              <w:rPr>
                <w:rFonts w:ascii="Times New Roman" w:hAnsi="Times New Roman" w:cs="Times New Roman"/>
              </w:rPr>
            </w:pPr>
            <w:r w:rsidRPr="009F0268">
              <w:rPr>
                <w:rFonts w:ascii="Times New Roman" w:hAnsi="Times New Roman" w:cs="Times New Roman"/>
              </w:rPr>
              <w:t>В конструкции могут присутствовать как испарительные, так и пароперегревательные модули</w:t>
            </w:r>
          </w:p>
        </w:tc>
        <w:tc>
          <w:tcPr>
            <w:tcW w:w="5804" w:type="dxa"/>
            <w:shd w:val="clear" w:color="auto" w:fill="auto"/>
          </w:tcPr>
          <w:p w14:paraId="3900E488" w14:textId="77777777" w:rsidR="00B23109" w:rsidRPr="009F0268" w:rsidRDefault="00B23109" w:rsidP="00FC4271">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724C11CA"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 учетом ответа по п. 12 будет указано:</w:t>
            </w:r>
          </w:p>
          <w:p w14:paraId="6B537129" w14:textId="77777777" w:rsidR="00B23109" w:rsidRPr="009F0268" w:rsidRDefault="00B23109" w:rsidP="00FC4271">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hAnsi="Times New Roman" w:cs="Times New Roman"/>
              </w:rPr>
              <w:t>«… (активная зона, насосы первого контура, модули парогенератора, оборудование системы технологии теплоносителя), …»</w:t>
            </w:r>
          </w:p>
        </w:tc>
      </w:tr>
      <w:tr w:rsidR="00B23109" w:rsidRPr="009F0268" w14:paraId="05D41753" w14:textId="77777777" w:rsidTr="00B23109">
        <w:trPr>
          <w:trHeight w:val="305"/>
          <w:jc w:val="center"/>
        </w:trPr>
        <w:tc>
          <w:tcPr>
            <w:tcW w:w="557" w:type="dxa"/>
            <w:shd w:val="clear" w:color="auto" w:fill="auto"/>
          </w:tcPr>
          <w:p w14:paraId="72A266CC"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B4E949F"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0A882FB"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п.10е)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BB5D49E"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9AA6792"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9543263"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заменить «ЯТ» на</w:t>
            </w:r>
          </w:p>
          <w:p w14:paraId="2E1E04D0"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«тип ЯТ».</w:t>
            </w:r>
          </w:p>
          <w:p w14:paraId="50AB7B59"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5DA7F2BA"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е) тип ЯТ;</w:t>
            </w:r>
          </w:p>
          <w:p w14:paraId="0F17AAE8" w14:textId="77777777" w:rsidR="00B23109" w:rsidRPr="009F0268" w:rsidRDefault="00B23109" w:rsidP="007950F4">
            <w:pPr>
              <w:spacing w:after="0"/>
              <w:rPr>
                <w:rFonts w:ascii="Times New Roman" w:hAnsi="Times New Roman" w:cs="Times New Roman"/>
                <w:b/>
              </w:rPr>
            </w:pPr>
            <w:r w:rsidRPr="009F0268">
              <w:rPr>
                <w:rFonts w:ascii="Times New Roman" w:hAnsi="Times New Roman" w:cs="Times New Roman"/>
                <w:b/>
              </w:rPr>
              <w:t>Обоснование:</w:t>
            </w:r>
          </w:p>
          <w:p w14:paraId="1A0437E3" w14:textId="77777777" w:rsidR="00B23109" w:rsidRPr="009F0268" w:rsidRDefault="00B23109" w:rsidP="007950F4">
            <w:pPr>
              <w:spacing w:after="0"/>
              <w:rPr>
                <w:rFonts w:ascii="Times New Roman" w:hAnsi="Times New Roman" w:cs="Times New Roman"/>
              </w:rPr>
            </w:pPr>
            <w:r w:rsidRPr="009F0268">
              <w:rPr>
                <w:rFonts w:ascii="Times New Roman" w:hAnsi="Times New Roman" w:cs="Times New Roman"/>
              </w:rPr>
              <w:t>Масса ЯТ является для каждой ТВС индивидуальной и информацией ДСП, поэтому возможность предоставить её до полного изготовления ТВС может быть приблизительной. Поэтому предлагаю указать не массу, а тип используемого топлива (диоксид урана, MOКС, СНУП и т.д.). Также считаю, что нет необходимости предоставления массы ЯТ в данном разделе ООБ.</w:t>
            </w:r>
          </w:p>
        </w:tc>
        <w:tc>
          <w:tcPr>
            <w:tcW w:w="5804" w:type="dxa"/>
            <w:shd w:val="clear" w:color="auto" w:fill="auto"/>
          </w:tcPr>
          <w:p w14:paraId="2EE0BC62" w14:textId="77777777" w:rsidR="00B23109" w:rsidRPr="009F0268" w:rsidRDefault="00B23109" w:rsidP="00136E79">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7EA7C8ED" w14:textId="77777777" w:rsidR="00B23109" w:rsidRPr="009F0268" w:rsidRDefault="00B23109" w:rsidP="000B3C70">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Подпункт е) п. 10 Приложения № 3 к проекту ФНП приведен в соответствующей редакции. </w:t>
            </w:r>
          </w:p>
        </w:tc>
      </w:tr>
      <w:tr w:rsidR="00B23109" w:rsidRPr="009F0268" w14:paraId="1BA0966A" w14:textId="77777777" w:rsidTr="00B23109">
        <w:trPr>
          <w:trHeight w:val="305"/>
          <w:jc w:val="center"/>
        </w:trPr>
        <w:tc>
          <w:tcPr>
            <w:tcW w:w="557" w:type="dxa"/>
            <w:shd w:val="clear" w:color="auto" w:fill="auto"/>
          </w:tcPr>
          <w:p w14:paraId="348F7BEF"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F923CD0"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833F239"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п.23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BE03585"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3720DBB"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9856D51"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«и их надежность».</w:t>
            </w:r>
          </w:p>
          <w:p w14:paraId="2EBF809D"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03B5C5C1"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подразделе 1.7.2 «Обеспечение ядерной безопасности» должна быть представлена структура предусмотренных технических средств воздействия на реактивность, функции отдельных систем и подсистем».</w:t>
            </w:r>
          </w:p>
          <w:p w14:paraId="6F7031DC"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3E35C054"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Надежности систем и элементов посвящен подраздел 1.9.1 НП-018-ХХ. Дублирования информации в других разделах не требуется.</w:t>
            </w:r>
          </w:p>
          <w:p w14:paraId="2F2036A6"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rPr>
              <w:t>Более того, в п.1 а) НП-018 предлагается включать в Главу 1 на этапе размещения сведения из раздела 1.7 (включая сведения о надежности), что сделать невозможно в виду упомянутой стадии проекта – лицензия на размещение.</w:t>
            </w:r>
          </w:p>
        </w:tc>
        <w:tc>
          <w:tcPr>
            <w:tcW w:w="5804" w:type="dxa"/>
            <w:shd w:val="clear" w:color="auto" w:fill="auto"/>
          </w:tcPr>
          <w:p w14:paraId="01DD59DF" w14:textId="77777777" w:rsidR="00B23109" w:rsidRPr="009F0268" w:rsidRDefault="00B23109" w:rsidP="001E388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23CD7224"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Текст «и их надежность» будет исключен</w:t>
            </w:r>
          </w:p>
        </w:tc>
      </w:tr>
      <w:tr w:rsidR="00B23109" w:rsidRPr="009F0268" w14:paraId="22FB7ABC" w14:textId="77777777" w:rsidTr="00B23109">
        <w:trPr>
          <w:trHeight w:val="305"/>
          <w:jc w:val="center"/>
        </w:trPr>
        <w:tc>
          <w:tcPr>
            <w:tcW w:w="557" w:type="dxa"/>
            <w:shd w:val="clear" w:color="auto" w:fill="auto"/>
          </w:tcPr>
          <w:p w14:paraId="7AB727FC"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F85F9B0"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31C8BA9E"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п.23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CAC0587"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E5D0CD8"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2C29D9A"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«и их надежность».</w:t>
            </w:r>
          </w:p>
          <w:p w14:paraId="7F24DC68"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4287C37"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«23. В подразделе 1.7.2 «Обеспечение ядерной безопасности» должна быть представлена структура предусмотренных технических средств воздействия на реактивность, функции отдельных систем и подсистем».</w:t>
            </w:r>
          </w:p>
          <w:p w14:paraId="60323341"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00E52653"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Надежности систем и элементов посвящен подраздел 1.9.1 НП-018-ХХ. Дублирования информации в других разделах не требуется.</w:t>
            </w:r>
          </w:p>
          <w:p w14:paraId="71FBEC3B"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rPr>
              <w:t>Более того, в п.1 а) НП-018 предлагается включать в Главу 1 на этапе размещения сведения из раздела 1.7 (включая сведения о надежности), что сделать невозможно в виду упомянутой стадии проекта – лицензия на размещение.</w:t>
            </w:r>
          </w:p>
        </w:tc>
        <w:tc>
          <w:tcPr>
            <w:tcW w:w="5804" w:type="dxa"/>
            <w:shd w:val="clear" w:color="auto" w:fill="auto"/>
          </w:tcPr>
          <w:p w14:paraId="68A28878" w14:textId="77777777" w:rsidR="00B23109" w:rsidRPr="009F0268" w:rsidRDefault="00B23109" w:rsidP="00A53131">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3E5A64B2" w14:textId="77777777" w:rsidR="00B23109" w:rsidRPr="009F0268" w:rsidRDefault="00B23109" w:rsidP="00A53131">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Текст «и их надежность» будет исключен</w:t>
            </w:r>
          </w:p>
          <w:p w14:paraId="2CD5D93B" w14:textId="77777777" w:rsidR="00B23109" w:rsidRPr="009F0268" w:rsidRDefault="00B23109" w:rsidP="00A53131">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lang w:eastAsia="ru-RU"/>
              </w:rPr>
              <w:t>(повтор замечания по п. 17)</w:t>
            </w:r>
          </w:p>
        </w:tc>
      </w:tr>
      <w:tr w:rsidR="00B23109" w:rsidRPr="009F0268" w14:paraId="0FC08590" w14:textId="77777777" w:rsidTr="00B23109">
        <w:trPr>
          <w:trHeight w:val="305"/>
          <w:jc w:val="center"/>
        </w:trPr>
        <w:tc>
          <w:tcPr>
            <w:tcW w:w="557" w:type="dxa"/>
            <w:shd w:val="clear" w:color="auto" w:fill="auto"/>
          </w:tcPr>
          <w:p w14:paraId="24A05105"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550F4AC"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DC74BBD"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п.30е)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1B18905"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2E26C4A"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3614D2A"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После слов «натриевого теплоносителя» добавить (для РУ с натриевым теплоносителем).</w:t>
            </w:r>
          </w:p>
          <w:p w14:paraId="76DA2EE1"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B4559DD"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«…включая анализ пожаров, возникновение которых обусловлено течами натриевого теплоносителя (для РУ с натриевым теплоносителем) первого и второго контуров,</w:t>
            </w:r>
          </w:p>
          <w:p w14:paraId="1E952AF6"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5B9DD145"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Не относится к реакторам со свинцовым теплоносителем.</w:t>
            </w:r>
          </w:p>
        </w:tc>
        <w:tc>
          <w:tcPr>
            <w:tcW w:w="5804" w:type="dxa"/>
            <w:shd w:val="clear" w:color="auto" w:fill="auto"/>
          </w:tcPr>
          <w:p w14:paraId="50721CDB" w14:textId="77777777" w:rsidR="00B23109" w:rsidRPr="009F0268" w:rsidRDefault="00B23109" w:rsidP="002B6E7D">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44C9E0C4"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Будет добавлено «</w:t>
            </w:r>
            <w:r w:rsidRPr="009F0268">
              <w:rPr>
                <w:rFonts w:ascii="Times New Roman" w:hAnsi="Times New Roman" w:cs="Times New Roman"/>
              </w:rPr>
              <w:t>(для РУ с натриевым теплоносителем)</w:t>
            </w:r>
            <w:r w:rsidRPr="009F0268">
              <w:rPr>
                <w:rFonts w:ascii="Times New Roman" w:eastAsia="Times New Roman" w:hAnsi="Times New Roman" w:cs="Times New Roman"/>
                <w:lang w:eastAsia="ru-RU"/>
              </w:rPr>
              <w:t>»</w:t>
            </w:r>
          </w:p>
        </w:tc>
      </w:tr>
      <w:tr w:rsidR="00B23109" w:rsidRPr="009F0268" w14:paraId="0ED4CA11" w14:textId="77777777" w:rsidTr="00B23109">
        <w:trPr>
          <w:trHeight w:val="305"/>
          <w:jc w:val="center"/>
        </w:trPr>
        <w:tc>
          <w:tcPr>
            <w:tcW w:w="557" w:type="dxa"/>
            <w:shd w:val="clear" w:color="auto" w:fill="auto"/>
          </w:tcPr>
          <w:p w14:paraId="67D0AE4A"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BBB49F0"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п.33в)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B105C18"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DA9F1BD" w14:textId="77777777" w:rsidR="00B23109" w:rsidRPr="009F0268" w:rsidRDefault="00B23109" w:rsidP="007950F4">
            <w:pPr>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НП-001-15, НП-064-17 не устанавливаются требований по защищенности. Предлагается слово «защищённость» заменить на «учет»:</w:t>
            </w:r>
          </w:p>
          <w:p w14:paraId="2BABC497"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eastAsia="Times New Roman" w:hAnsi="Times New Roman" w:cs="Times New Roman"/>
                <w:lang w:eastAsia="ru-RU"/>
              </w:rPr>
              <w:t>«сведения об учете в проекте блока АС внешних воздействий, превосходящих интенсивность воздействий, учитываемых в проектных основах»</w:t>
            </w:r>
          </w:p>
        </w:tc>
        <w:tc>
          <w:tcPr>
            <w:tcW w:w="5804" w:type="dxa"/>
            <w:shd w:val="clear" w:color="auto" w:fill="auto"/>
          </w:tcPr>
          <w:p w14:paraId="77A1A21A" w14:textId="77777777" w:rsidR="00B23109" w:rsidRPr="009F0268" w:rsidRDefault="00B23109" w:rsidP="00AD28EC">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tc>
      </w:tr>
      <w:tr w:rsidR="00B23109" w:rsidRPr="009F0268" w14:paraId="2B9C7FD6" w14:textId="77777777" w:rsidTr="00B23109">
        <w:trPr>
          <w:trHeight w:val="305"/>
          <w:jc w:val="center"/>
        </w:trPr>
        <w:tc>
          <w:tcPr>
            <w:tcW w:w="557" w:type="dxa"/>
            <w:shd w:val="clear" w:color="auto" w:fill="auto"/>
          </w:tcPr>
          <w:p w14:paraId="1458A327"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777D2C1"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3ADD09CF"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п.40а)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CCE1FEB"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AAB4C6C"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p>
          <w:p w14:paraId="389F7ABD"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593484A4"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ED17B91"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краткая характеристика исходных данных, использованных для определения показателей надежности элементов систем, важных для безопасности».</w:t>
            </w:r>
          </w:p>
          <w:p w14:paraId="557E4A68"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68F964BA"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Представление исходных данных, использованных для определения показателей надежности элементов систем, важных для безопасности, при описании концепции обеспечения безопасности блока АС избыточно.</w:t>
            </w:r>
          </w:p>
        </w:tc>
        <w:tc>
          <w:tcPr>
            <w:tcW w:w="5804" w:type="dxa"/>
            <w:shd w:val="clear" w:color="auto" w:fill="auto"/>
          </w:tcPr>
          <w:p w14:paraId="429A1175"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tc>
      </w:tr>
      <w:tr w:rsidR="00B23109" w:rsidRPr="009F0268" w14:paraId="5412C122" w14:textId="77777777" w:rsidTr="00B23109">
        <w:trPr>
          <w:trHeight w:val="305"/>
          <w:jc w:val="center"/>
        </w:trPr>
        <w:tc>
          <w:tcPr>
            <w:tcW w:w="557" w:type="dxa"/>
            <w:shd w:val="clear" w:color="auto" w:fill="auto"/>
          </w:tcPr>
          <w:p w14:paraId="2DE0EF6A"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94D719A"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B0BEE59"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п.40в)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3C39829"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1B12FD6"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58527DE"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xml:space="preserve">Изложить в редакции, соответствующей требованиям п.3.1.17 НП-001-15: </w:t>
            </w:r>
          </w:p>
          <w:p w14:paraId="505744B1"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результаты количественного анализа надежности выполнения функций системами, важными для безопасности, с учетом отказов по общей причине и ошибок персонала».</w:t>
            </w:r>
          </w:p>
          <w:p w14:paraId="3EF31A5C"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0F471005"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Представление результатов количественного анализа надежности выполнения функций системами, важными для безопасности с учетом надежности обеспечивающих и управляющих систем выходит за рамки требований п.3.1.17 НП-001-15.</w:t>
            </w:r>
          </w:p>
        </w:tc>
        <w:tc>
          <w:tcPr>
            <w:tcW w:w="5804" w:type="dxa"/>
            <w:shd w:val="clear" w:color="auto" w:fill="auto"/>
          </w:tcPr>
          <w:p w14:paraId="343E4611"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tc>
      </w:tr>
      <w:tr w:rsidR="00B23109" w:rsidRPr="009F0268" w14:paraId="2594DC02" w14:textId="77777777" w:rsidTr="00B23109">
        <w:trPr>
          <w:trHeight w:val="305"/>
          <w:jc w:val="center"/>
        </w:trPr>
        <w:tc>
          <w:tcPr>
            <w:tcW w:w="557" w:type="dxa"/>
            <w:shd w:val="clear" w:color="auto" w:fill="auto"/>
          </w:tcPr>
          <w:p w14:paraId="6E880FB6"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4CFBB90"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05B8CA8"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п.46д), 48д), 50г)</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32FE0EC"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ED49A0C"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D268FCE"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понятие «устойчивость».</w:t>
            </w:r>
          </w:p>
          <w:p w14:paraId="5B67BCAF" w14:textId="77777777" w:rsidR="00B23109" w:rsidRPr="009F0268" w:rsidRDefault="00B23109" w:rsidP="007950F4">
            <w:pPr>
              <w:spacing w:after="0"/>
              <w:rPr>
                <w:rFonts w:ascii="Times New Roman" w:hAnsi="Times New Roman" w:cs="Times New Roman"/>
                <w:b/>
              </w:rPr>
            </w:pPr>
            <w:r w:rsidRPr="009F0268">
              <w:rPr>
                <w:rFonts w:ascii="Times New Roman" w:hAnsi="Times New Roman" w:cs="Times New Roman"/>
                <w:b/>
              </w:rPr>
              <w:t>Обоснование:</w:t>
            </w:r>
          </w:p>
          <w:p w14:paraId="35BE602A" w14:textId="77777777" w:rsidR="00B23109" w:rsidRPr="009F0268" w:rsidRDefault="00B23109" w:rsidP="007950F4">
            <w:pPr>
              <w:spacing w:after="0"/>
              <w:rPr>
                <w:rFonts w:ascii="Times New Roman" w:hAnsi="Times New Roman" w:cs="Times New Roman"/>
              </w:rPr>
            </w:pPr>
            <w:r w:rsidRPr="009F0268">
              <w:rPr>
                <w:rFonts w:ascii="Times New Roman" w:hAnsi="Times New Roman" w:cs="Times New Roman"/>
              </w:rPr>
              <w:t>Понятие «устойчивость» является одним из критериев упоминаемой здесь же прочности.</w:t>
            </w:r>
          </w:p>
        </w:tc>
        <w:tc>
          <w:tcPr>
            <w:tcW w:w="5804" w:type="dxa"/>
            <w:shd w:val="clear" w:color="auto" w:fill="auto"/>
          </w:tcPr>
          <w:p w14:paraId="637BF5E2"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tc>
      </w:tr>
      <w:tr w:rsidR="00B23109" w:rsidRPr="009F0268" w14:paraId="486D4CF6" w14:textId="77777777" w:rsidTr="00B23109">
        <w:trPr>
          <w:trHeight w:val="305"/>
          <w:jc w:val="center"/>
        </w:trPr>
        <w:tc>
          <w:tcPr>
            <w:tcW w:w="557" w:type="dxa"/>
            <w:shd w:val="clear" w:color="auto" w:fill="auto"/>
          </w:tcPr>
          <w:p w14:paraId="5AC90AB2"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DAC43ED"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4B6BF35"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п.4</w:t>
            </w:r>
            <w:r w:rsidRPr="009F0268">
              <w:rPr>
                <w:rFonts w:ascii="Times New Roman" w:hAnsi="Times New Roman" w:cs="Times New Roman"/>
                <w:lang w:val="en-US"/>
              </w:rPr>
              <w:t>7</w:t>
            </w:r>
            <w:r w:rsidRPr="009F0268">
              <w:rPr>
                <w:rFonts w:ascii="Times New Roman" w:hAnsi="Times New Roman" w:cs="Times New Roman"/>
              </w:rPr>
              <w:t>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1D1FB24"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F9C7856"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0C13037"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«модули испарителей» заменить на «модули парогенератора».</w:t>
            </w:r>
          </w:p>
          <w:p w14:paraId="1E6397EE"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DC85927"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«…(активная зона, насосы первого контура, модули испарителей, оборудование системы технологии теплоносителя),…»</w:t>
            </w:r>
          </w:p>
          <w:p w14:paraId="3A112940" w14:textId="77777777" w:rsidR="00B23109" w:rsidRPr="009F0268" w:rsidRDefault="00B23109" w:rsidP="007950F4">
            <w:pPr>
              <w:spacing w:after="0"/>
              <w:rPr>
                <w:rFonts w:ascii="Times New Roman" w:hAnsi="Times New Roman" w:cs="Times New Roman"/>
                <w:b/>
              </w:rPr>
            </w:pPr>
            <w:r w:rsidRPr="009F0268">
              <w:rPr>
                <w:rFonts w:ascii="Times New Roman" w:hAnsi="Times New Roman" w:cs="Times New Roman"/>
                <w:b/>
              </w:rPr>
              <w:t>Обоснование:</w:t>
            </w:r>
          </w:p>
          <w:p w14:paraId="3F684E4C" w14:textId="77777777" w:rsidR="00B23109" w:rsidRPr="009F0268" w:rsidRDefault="00B23109" w:rsidP="007950F4">
            <w:pPr>
              <w:spacing w:after="0"/>
              <w:rPr>
                <w:rFonts w:ascii="Times New Roman" w:hAnsi="Times New Roman" w:cs="Times New Roman"/>
              </w:rPr>
            </w:pPr>
            <w:r w:rsidRPr="009F0268">
              <w:rPr>
                <w:rFonts w:ascii="Times New Roman" w:hAnsi="Times New Roman" w:cs="Times New Roman"/>
              </w:rPr>
              <w:t>В конструкции могут присутствовать как испарительные, так и пароперегревательные модули.</w:t>
            </w:r>
          </w:p>
        </w:tc>
        <w:tc>
          <w:tcPr>
            <w:tcW w:w="5804" w:type="dxa"/>
            <w:shd w:val="clear" w:color="auto" w:fill="auto"/>
          </w:tcPr>
          <w:p w14:paraId="1F908F7B"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07DD1B4F"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См. ответ по п. 13</w:t>
            </w:r>
          </w:p>
        </w:tc>
      </w:tr>
      <w:tr w:rsidR="00B23109" w:rsidRPr="009F0268" w14:paraId="55F0FA0C" w14:textId="77777777" w:rsidTr="00B23109">
        <w:trPr>
          <w:trHeight w:val="305"/>
          <w:jc w:val="center"/>
        </w:trPr>
        <w:tc>
          <w:tcPr>
            <w:tcW w:w="557" w:type="dxa"/>
            <w:shd w:val="clear" w:color="auto" w:fill="auto"/>
          </w:tcPr>
          <w:p w14:paraId="242E5A1A"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1435E08"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307B106E"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п.99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C321649"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88DF5EB"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91FF489"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Слова «должны быть» заменить на «должна быть».</w:t>
            </w:r>
          </w:p>
          <w:p w14:paraId="09F52681"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CD2EA92"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«…должны быть представлены диапазоны изменения при эксплуатации блока АС с реактором в подкритическом состоянии значений следующих параметров:»</w:t>
            </w:r>
          </w:p>
        </w:tc>
        <w:tc>
          <w:tcPr>
            <w:tcW w:w="5804" w:type="dxa"/>
            <w:shd w:val="clear" w:color="auto" w:fill="auto"/>
          </w:tcPr>
          <w:p w14:paraId="627DB65C"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0BC9C0AA" w14:textId="77777777" w:rsidR="00B23109" w:rsidRPr="009F0268" w:rsidRDefault="00B23109" w:rsidP="004C2596">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Опечатка будет устранена – вместо «должн</w:t>
            </w:r>
            <w:r w:rsidRPr="009F0268">
              <w:rPr>
                <w:rFonts w:ascii="Times New Roman" w:eastAsia="Times New Roman" w:hAnsi="Times New Roman" w:cs="Times New Roman"/>
                <w:u w:val="single"/>
                <w:lang w:eastAsia="ru-RU"/>
              </w:rPr>
              <w:t>а</w:t>
            </w:r>
            <w:r w:rsidRPr="009F0268">
              <w:rPr>
                <w:rFonts w:ascii="Times New Roman" w:eastAsia="Times New Roman" w:hAnsi="Times New Roman" w:cs="Times New Roman"/>
                <w:lang w:eastAsia="ru-RU"/>
              </w:rPr>
              <w:t xml:space="preserve"> быть» будет указано «должн</w:t>
            </w:r>
            <w:r w:rsidRPr="009F0268">
              <w:rPr>
                <w:rFonts w:ascii="Times New Roman" w:eastAsia="Times New Roman" w:hAnsi="Times New Roman" w:cs="Times New Roman"/>
                <w:u w:val="single"/>
                <w:lang w:eastAsia="ru-RU"/>
              </w:rPr>
              <w:t>ы</w:t>
            </w:r>
            <w:r w:rsidRPr="009F0268">
              <w:rPr>
                <w:rFonts w:ascii="Times New Roman" w:eastAsia="Times New Roman" w:hAnsi="Times New Roman" w:cs="Times New Roman"/>
                <w:lang w:eastAsia="ru-RU"/>
              </w:rPr>
              <w:t xml:space="preserve"> быть представлены диапазоны изменения при эксплуатации блока АС с реактором в подкритическом состоянии значений следующих параметров …»</w:t>
            </w:r>
          </w:p>
        </w:tc>
      </w:tr>
      <w:tr w:rsidR="00B23109" w:rsidRPr="009F0268" w14:paraId="4C1184F9" w14:textId="77777777" w:rsidTr="00B23109">
        <w:trPr>
          <w:trHeight w:val="305"/>
          <w:jc w:val="center"/>
        </w:trPr>
        <w:tc>
          <w:tcPr>
            <w:tcW w:w="557" w:type="dxa"/>
            <w:shd w:val="clear" w:color="auto" w:fill="auto"/>
          </w:tcPr>
          <w:p w14:paraId="18B5725B"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3F0D84A"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49A65072"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w:t>
            </w:r>
            <w:r w:rsidRPr="009F0268">
              <w:rPr>
                <w:rFonts w:ascii="Times New Roman" w:hAnsi="Times New Roman" w:cs="Times New Roman"/>
                <w:lang w:val="en-US"/>
              </w:rPr>
              <w:t>1</w:t>
            </w:r>
            <w:r w:rsidRPr="009F0268">
              <w:rPr>
                <w:rFonts w:ascii="Times New Roman" w:hAnsi="Times New Roman" w:cs="Times New Roman"/>
              </w:rPr>
              <w:t>29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C68FCC9"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2B6568E"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8234D85"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После слов «…параметров внешних воздействий I и II степени опасности, установленных в соответствии федеральными нормами и правилами в области использования атомной энергии…» дать ссылку на конкретный ФНП.</w:t>
            </w:r>
          </w:p>
          <w:p w14:paraId="1D61A92E"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6A41696"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«…параметров внешних воздействий I и II степени опасности, установленных в соответствии федеральными нормами и правилами в области использования атомной энергии (НП-064-17)».</w:t>
            </w:r>
          </w:p>
          <w:p w14:paraId="20036045"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3C91007F"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В целях однозначности определений внешних воздействий I и II степеней опасности.</w:t>
            </w:r>
          </w:p>
        </w:tc>
        <w:tc>
          <w:tcPr>
            <w:tcW w:w="5804" w:type="dxa"/>
            <w:shd w:val="clear" w:color="auto" w:fill="auto"/>
          </w:tcPr>
          <w:p w14:paraId="21CCE247"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tc>
      </w:tr>
      <w:tr w:rsidR="00B23109" w:rsidRPr="009F0268" w14:paraId="5D597ACF" w14:textId="77777777" w:rsidTr="00B23109">
        <w:trPr>
          <w:trHeight w:val="305"/>
          <w:jc w:val="center"/>
        </w:trPr>
        <w:tc>
          <w:tcPr>
            <w:tcW w:w="557" w:type="dxa"/>
            <w:shd w:val="clear" w:color="auto" w:fill="auto"/>
          </w:tcPr>
          <w:p w14:paraId="572733B9"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5F8364C"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E47BF46"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w:t>
            </w:r>
            <w:r w:rsidRPr="009F0268">
              <w:rPr>
                <w:rFonts w:ascii="Times New Roman" w:hAnsi="Times New Roman" w:cs="Times New Roman"/>
                <w:lang w:val="en-US"/>
              </w:rPr>
              <w:t>1</w:t>
            </w:r>
            <w:r w:rsidRPr="009F0268">
              <w:rPr>
                <w:rFonts w:ascii="Times New Roman" w:hAnsi="Times New Roman" w:cs="Times New Roman"/>
              </w:rPr>
              <w:t>37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181CD13"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BA53A6D"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CBF505A"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Требуется уточнить территорию ближнего района АС.</w:t>
            </w:r>
          </w:p>
          <w:p w14:paraId="227A3DC7"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46A0ADCB"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Ввиду получения объемных картографических материалов необходимо четкое понимание территории ближнего района АС.</w:t>
            </w:r>
          </w:p>
        </w:tc>
        <w:tc>
          <w:tcPr>
            <w:tcW w:w="5804" w:type="dxa"/>
            <w:shd w:val="clear" w:color="auto" w:fill="auto"/>
          </w:tcPr>
          <w:p w14:paraId="1D382EEC"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 xml:space="preserve">Принято </w:t>
            </w:r>
          </w:p>
          <w:p w14:paraId="0F6CD5F9"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предлагается установить по аналогии с п. 2.1 НП-006-16  (радиус 30 км)</w:t>
            </w:r>
          </w:p>
        </w:tc>
      </w:tr>
      <w:tr w:rsidR="00B23109" w:rsidRPr="009F0268" w14:paraId="31FAD077" w14:textId="77777777" w:rsidTr="00B23109">
        <w:trPr>
          <w:trHeight w:val="305"/>
          <w:jc w:val="center"/>
        </w:trPr>
        <w:tc>
          <w:tcPr>
            <w:tcW w:w="557" w:type="dxa"/>
            <w:shd w:val="clear" w:color="auto" w:fill="auto"/>
          </w:tcPr>
          <w:p w14:paraId="4CC950BC"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22B0799"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7CF677A"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п.138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AC18690"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D543AF2"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36640B0"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74CC738E"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27A03B2"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138. В подразделе 2.1.2 «Топографические условия» Топографические материалы должны быть актуальными: год состояния местности на картографическом материале не должен превышать пяти лет до начала разработки ООБ АС.</w:t>
            </w:r>
          </w:p>
          <w:p w14:paraId="7DECC044"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Дополнительно должны представляться топографические материалы по неизмененному до сооружения АС рельефу.</w:t>
            </w:r>
          </w:p>
          <w:p w14:paraId="7E98F386"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4CC36193"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Требуется уточнить формат получения картографических материалов, т.к. карта может быть получена менее чем за 5 лет до представления, но состояние местности на ней может быть не актуально.</w:t>
            </w:r>
          </w:p>
          <w:p w14:paraId="7E833504"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Исключить фразу «и сведения обо всех изменениях рельефа к моменту разработки ООБ АС», т.к. неочевидно указано о каком временном промежутке идет речь и какие сведения подлежат предоставлению, а также не ясна территория, которая должна быть описана в части изменения рельефа.</w:t>
            </w:r>
          </w:p>
        </w:tc>
        <w:tc>
          <w:tcPr>
            <w:tcW w:w="5804" w:type="dxa"/>
            <w:shd w:val="clear" w:color="auto" w:fill="auto"/>
          </w:tcPr>
          <w:p w14:paraId="0A95DAE2" w14:textId="77777777" w:rsidR="00B23109" w:rsidRPr="009F0268" w:rsidRDefault="00B23109" w:rsidP="00C346C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Принято</w:t>
            </w:r>
          </w:p>
        </w:tc>
      </w:tr>
      <w:tr w:rsidR="009023F4" w:rsidRPr="009F0268" w14:paraId="54E616D9" w14:textId="77777777" w:rsidTr="00A65F7F">
        <w:trPr>
          <w:trHeight w:val="305"/>
          <w:jc w:val="center"/>
        </w:trPr>
        <w:tc>
          <w:tcPr>
            <w:tcW w:w="557" w:type="dxa"/>
            <w:shd w:val="clear" w:color="auto" w:fill="auto"/>
          </w:tcPr>
          <w:p w14:paraId="40D8208C"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E657154" w14:textId="77777777" w:rsidR="009023F4" w:rsidRPr="009F0268" w:rsidRDefault="009023F4" w:rsidP="00A65F7F">
            <w:pPr>
              <w:widowControl w:val="0"/>
              <w:suppressAutoHyphens/>
              <w:spacing w:after="0" w:line="240" w:lineRule="auto"/>
              <w:jc w:val="center"/>
              <w:rPr>
                <w:rFonts w:ascii="Times New Roman" w:eastAsia="Calibri" w:hAnsi="Times New Roman" w:cs="Times New Roman"/>
              </w:rPr>
            </w:pPr>
            <w:r w:rsidRPr="009F0268">
              <w:rPr>
                <w:rFonts w:ascii="Times New Roman" w:hAnsi="Times New Roman" w:cs="Times New Roman"/>
              </w:rPr>
              <w:t>Приложение 3 п.140–142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4B96E85" w14:textId="77777777" w:rsidR="009023F4" w:rsidRPr="009F0268" w:rsidRDefault="009023F4" w:rsidP="00A65F7F">
            <w:pPr>
              <w:widowControl w:val="0"/>
              <w:suppressAutoHyphens/>
              <w:spacing w:after="0" w:line="240" w:lineRule="auto"/>
              <w:ind w:left="-112"/>
              <w:rPr>
                <w:rFonts w:ascii="Times New Roman" w:eastAsia="Calibri"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8D1B756" w14:textId="77777777" w:rsidR="009023F4" w:rsidRPr="009F0268" w:rsidRDefault="009023F4" w:rsidP="00A65F7F">
            <w:pPr>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Предлагается привести терминологию в соответствие с НП-064-17:</w:t>
            </w:r>
          </w:p>
          <w:p w14:paraId="507341F9"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Вместо «частоты» использовать «вероятность». В противном случае в ООБ может появляться «размерная» вероятность: аварий/год, походов судов/месяц и т.п.</w:t>
            </w:r>
          </w:p>
        </w:tc>
        <w:tc>
          <w:tcPr>
            <w:tcW w:w="5804" w:type="dxa"/>
            <w:shd w:val="clear" w:color="auto" w:fill="auto"/>
          </w:tcPr>
          <w:p w14:paraId="70B6BE3A"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w:t>
            </w:r>
            <w:r w:rsidRPr="009F0268">
              <w:rPr>
                <w:rFonts w:ascii="Times New Roman" w:eastAsia="Calibri" w:hAnsi="Times New Roman" w:cs="Times New Roman"/>
              </w:rPr>
              <w:t>.</w:t>
            </w:r>
          </w:p>
          <w:p w14:paraId="2DACAFEE"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Вместо термина «частота» необходимо использовать термин «вероятность» как в НП-001-15 и НП-064-17.</w:t>
            </w:r>
          </w:p>
        </w:tc>
      </w:tr>
      <w:tr w:rsidR="00B23109" w:rsidRPr="009F0268" w14:paraId="3C6F9FAF" w14:textId="77777777" w:rsidTr="00B23109">
        <w:trPr>
          <w:trHeight w:val="305"/>
          <w:jc w:val="center"/>
        </w:trPr>
        <w:tc>
          <w:tcPr>
            <w:tcW w:w="557" w:type="dxa"/>
            <w:shd w:val="clear" w:color="auto" w:fill="auto"/>
          </w:tcPr>
          <w:p w14:paraId="7E1C4031"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CD78546"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3209072"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п.153б)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35219DD"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FB712D1"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D59CC79"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Переформулировать перечисление б).</w:t>
            </w:r>
          </w:p>
          <w:p w14:paraId="4905EAB0"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03094CA4"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характеристики внешних воздействий природного или техногенного характера на которые рассчитаны гидротехнические сооружения;</w:t>
            </w:r>
          </w:p>
          <w:p w14:paraId="16CDD5DF"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71927885"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В аналогичных подразделах раздела 2.2.1 такие требования отсутствуют.</w:t>
            </w:r>
          </w:p>
          <w:p w14:paraId="1B26731D"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В нормах и правилах РФ отсутствуют требования по надежности сооружений.</w:t>
            </w:r>
          </w:p>
          <w:p w14:paraId="2D1AEF7C"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Необходимо отметить, что надежность гидротехнических сооружений не используется при определении частоты прорыва естественных или искусственных водохранилищ.</w:t>
            </w:r>
          </w:p>
        </w:tc>
        <w:tc>
          <w:tcPr>
            <w:tcW w:w="5804" w:type="dxa"/>
            <w:shd w:val="clear" w:color="auto" w:fill="auto"/>
          </w:tcPr>
          <w:p w14:paraId="7D623A9D" w14:textId="77777777" w:rsidR="00B23109" w:rsidRPr="009F0268" w:rsidRDefault="00B23109" w:rsidP="00082520">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tc>
      </w:tr>
      <w:tr w:rsidR="00B23109" w:rsidRPr="009F0268" w14:paraId="7D90A0ED" w14:textId="77777777" w:rsidTr="00B23109">
        <w:trPr>
          <w:trHeight w:val="305"/>
          <w:jc w:val="center"/>
        </w:trPr>
        <w:tc>
          <w:tcPr>
            <w:tcW w:w="557" w:type="dxa"/>
            <w:shd w:val="clear" w:color="auto" w:fill="auto"/>
          </w:tcPr>
          <w:p w14:paraId="214DBFC9"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EC3593D"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7433D1E"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п.160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98C9E70"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2A6EFCD"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94A5F65"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Некорректное наименование подраздела.</w:t>
            </w:r>
          </w:p>
          <w:p w14:paraId="553A69F3"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3CFF7B53"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Методы прогноза характеристик и параметров внешних воздействий техногенного происхождения.</w:t>
            </w:r>
          </w:p>
          <w:p w14:paraId="302AF625"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7B31BEDB"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Пункт 160, приложения № 3 проекта ФНП.</w:t>
            </w:r>
          </w:p>
        </w:tc>
        <w:tc>
          <w:tcPr>
            <w:tcW w:w="5804" w:type="dxa"/>
            <w:shd w:val="clear" w:color="auto" w:fill="auto"/>
          </w:tcPr>
          <w:p w14:paraId="3E73DA75"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tc>
      </w:tr>
      <w:tr w:rsidR="00B23109" w:rsidRPr="009F0268" w14:paraId="07235EE3" w14:textId="77777777" w:rsidTr="00B23109">
        <w:trPr>
          <w:trHeight w:val="305"/>
          <w:jc w:val="center"/>
        </w:trPr>
        <w:tc>
          <w:tcPr>
            <w:tcW w:w="557" w:type="dxa"/>
            <w:shd w:val="clear" w:color="auto" w:fill="auto"/>
          </w:tcPr>
          <w:p w14:paraId="307AAFEA"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DBB7BBF"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п.181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C874320"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C26FC76"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EB032E6"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Уточнить редакцию.</w:t>
            </w:r>
          </w:p>
          <w:p w14:paraId="489DA175"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247E1B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изложить:</w:t>
            </w:r>
          </w:p>
          <w:p w14:paraId="7AAC0080"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«для других внешних воздействий техногенного происхождения, оказывающих воздействие на блок АС, должны быть определены параметры и вероятность такого воздействия».</w:t>
            </w:r>
          </w:p>
        </w:tc>
        <w:tc>
          <w:tcPr>
            <w:tcW w:w="5804" w:type="dxa"/>
            <w:shd w:val="clear" w:color="auto" w:fill="auto"/>
          </w:tcPr>
          <w:p w14:paraId="339C1D78"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7DF42652" w14:textId="77777777" w:rsidTr="00B23109">
        <w:trPr>
          <w:trHeight w:val="305"/>
          <w:jc w:val="center"/>
        </w:trPr>
        <w:tc>
          <w:tcPr>
            <w:tcW w:w="557" w:type="dxa"/>
            <w:shd w:val="clear" w:color="auto" w:fill="auto"/>
          </w:tcPr>
          <w:p w14:paraId="72FBD938"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2C9205F"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п.184а)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8EBAD0F"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45AFC67"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191E118"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Пропущена буква «П» в слове «еречень».</w:t>
            </w:r>
          </w:p>
          <w:p w14:paraId="04754238"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217A126C"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Откорректировать редакцию.</w:t>
            </w:r>
          </w:p>
        </w:tc>
        <w:tc>
          <w:tcPr>
            <w:tcW w:w="5804" w:type="dxa"/>
            <w:shd w:val="clear" w:color="auto" w:fill="auto"/>
          </w:tcPr>
          <w:p w14:paraId="632175ED"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15B5E3E3"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Опечатка будет устранена</w:t>
            </w:r>
          </w:p>
        </w:tc>
      </w:tr>
      <w:tr w:rsidR="00B23109" w:rsidRPr="009F0268" w14:paraId="4B9F19B8" w14:textId="77777777" w:rsidTr="00B23109">
        <w:trPr>
          <w:trHeight w:val="305"/>
          <w:jc w:val="center"/>
        </w:trPr>
        <w:tc>
          <w:tcPr>
            <w:tcW w:w="557" w:type="dxa"/>
            <w:shd w:val="clear" w:color="auto" w:fill="auto"/>
          </w:tcPr>
          <w:p w14:paraId="1A6F1419"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262C3BF"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п.188з)</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1FC46DD"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63742E9"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10EA814"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гидрологическую дисперсию из подраздела 2.3.3 (п.188, з).</w:t>
            </w:r>
          </w:p>
          <w:p w14:paraId="0A52F364"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B4FFAE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 химический состав поверхностных водных источников;»</w:t>
            </w:r>
          </w:p>
          <w:p w14:paraId="365A2765"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3BA62A9A"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Вопрос способности поверхностных слоев рассеивать, разбавлять или концентрировать отходы (гидрологическая дисперсия) относится к воздействиям АС на окружающую среду и является вопросом экологии не относятся к гидрологическим характеристикам.</w:t>
            </w:r>
          </w:p>
          <w:p w14:paraId="70BD38C6"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ГОСТ 19179-73, СП 47.13330.2016, СП 11-103-97, СП 482.1325800.2020.</w:t>
            </w:r>
          </w:p>
        </w:tc>
        <w:tc>
          <w:tcPr>
            <w:tcW w:w="5804" w:type="dxa"/>
            <w:shd w:val="clear" w:color="auto" w:fill="auto"/>
          </w:tcPr>
          <w:p w14:paraId="2637F42D"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 xml:space="preserve">Принято </w:t>
            </w:r>
          </w:p>
        </w:tc>
      </w:tr>
      <w:tr w:rsidR="00B23109" w:rsidRPr="009F0268" w14:paraId="2DF9C0CC" w14:textId="77777777" w:rsidTr="00B23109">
        <w:trPr>
          <w:trHeight w:val="305"/>
          <w:jc w:val="center"/>
        </w:trPr>
        <w:tc>
          <w:tcPr>
            <w:tcW w:w="557" w:type="dxa"/>
            <w:shd w:val="clear" w:color="auto" w:fill="auto"/>
          </w:tcPr>
          <w:p w14:paraId="31AA8A9A"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693F8DA"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п.202ж)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5BECB44"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388C426"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0D9B47B"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дублирование из перечисления п.202ж).</w:t>
            </w:r>
          </w:p>
          <w:p w14:paraId="4AEDA1E2"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96834B8"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ж) долговременной и кратковременной атмосферных дисперсий примесей.</w:t>
            </w:r>
          </w:p>
          <w:p w14:paraId="4DBB339C"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21B7CD6D"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Сами аэрологические параметры, указываемые в разделе аэрологических исследований, являются исходными данными при расчёте дисперсий.</w:t>
            </w:r>
          </w:p>
          <w:p w14:paraId="23509BB3"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СП. 47.13330.2016, СП 11-103-97,</w:t>
            </w:r>
          </w:p>
          <w:p w14:paraId="6671F858"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СП 482.1325800.2020, СП 131.13330.2020, СП 151.13330.2012.</w:t>
            </w:r>
          </w:p>
        </w:tc>
        <w:tc>
          <w:tcPr>
            <w:tcW w:w="5804" w:type="dxa"/>
            <w:shd w:val="clear" w:color="auto" w:fill="auto"/>
          </w:tcPr>
          <w:p w14:paraId="3D512B66"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w:t>
            </w:r>
          </w:p>
          <w:p w14:paraId="6DFAC351" w14:textId="77777777" w:rsidR="00B23109" w:rsidRPr="009F0268" w:rsidRDefault="00B23109" w:rsidP="002966A4">
            <w:pPr>
              <w:widowControl w:val="0"/>
              <w:suppressAutoHyphens/>
              <w:spacing w:after="0" w:line="240" w:lineRule="auto"/>
              <w:jc w:val="both"/>
              <w:rPr>
                <w:rFonts w:ascii="Times New Roman" w:eastAsia="Calibri" w:hAnsi="Times New Roman" w:cs="Times New Roman"/>
              </w:rPr>
            </w:pPr>
          </w:p>
          <w:p w14:paraId="4823DD68" w14:textId="77777777" w:rsidR="00B23109" w:rsidRPr="009F0268" w:rsidRDefault="00B23109" w:rsidP="002966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Предлагается п. 202 изложить </w:t>
            </w:r>
          </w:p>
          <w:p w14:paraId="22F1B6AD" w14:textId="77777777" w:rsidR="00B23109" w:rsidRPr="009F0268" w:rsidRDefault="00B23109" w:rsidP="004802FD">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202. В подразделе 2.3.5.2 «Расчет аэрологических параметров, принятых в проекте», должны быть приведены исходные данные, расчет и описание методики расчета, </w:t>
            </w:r>
          </w:p>
        </w:tc>
      </w:tr>
      <w:tr w:rsidR="00B23109" w:rsidRPr="009F0268" w14:paraId="703AC6C2" w14:textId="77777777" w:rsidTr="00B23109">
        <w:trPr>
          <w:trHeight w:val="305"/>
          <w:jc w:val="center"/>
        </w:trPr>
        <w:tc>
          <w:tcPr>
            <w:tcW w:w="557" w:type="dxa"/>
            <w:shd w:val="clear" w:color="auto" w:fill="auto"/>
          </w:tcPr>
          <w:p w14:paraId="6166238E"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66EE970"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w:t>
            </w:r>
            <w:r w:rsidRPr="009F0268">
              <w:rPr>
                <w:rFonts w:ascii="Times New Roman" w:hAnsi="Times New Roman" w:cs="Times New Roman"/>
                <w:lang w:val="en-US"/>
              </w:rPr>
              <w:t>1</w:t>
            </w:r>
            <w:r w:rsidRPr="009F0268">
              <w:rPr>
                <w:rFonts w:ascii="Times New Roman" w:hAnsi="Times New Roman" w:cs="Times New Roman"/>
              </w:rPr>
              <w:t>6и</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7FE21EB"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B67D8A3"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9EEBBC2"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исключить из П.216и) и перенести в подраздел 2.4.2.4 «Землетрясения».</w:t>
            </w:r>
          </w:p>
          <w:p w14:paraId="76A5D372"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52ADB1AD"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Границы сейсмогенного слоя обычно устанавливаются на основе гипоцентральных определений.</w:t>
            </w:r>
          </w:p>
        </w:tc>
        <w:tc>
          <w:tcPr>
            <w:tcW w:w="5804" w:type="dxa"/>
            <w:shd w:val="clear" w:color="auto" w:fill="auto"/>
          </w:tcPr>
          <w:p w14:paraId="6C861E06"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225BB29D" w14:textId="77777777" w:rsidTr="00B23109">
        <w:trPr>
          <w:trHeight w:val="305"/>
          <w:jc w:val="center"/>
        </w:trPr>
        <w:tc>
          <w:tcPr>
            <w:tcW w:w="557" w:type="dxa"/>
            <w:shd w:val="clear" w:color="auto" w:fill="auto"/>
          </w:tcPr>
          <w:p w14:paraId="19E806FA"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5605A17"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w:t>
            </w:r>
            <w:r w:rsidRPr="009F0268">
              <w:rPr>
                <w:rFonts w:ascii="Times New Roman" w:hAnsi="Times New Roman" w:cs="Times New Roman"/>
                <w:lang w:val="en-US"/>
              </w:rPr>
              <w:t>1</w:t>
            </w:r>
            <w:r w:rsidRPr="009F0268">
              <w:rPr>
                <w:rFonts w:ascii="Times New Roman" w:hAnsi="Times New Roman" w:cs="Times New Roman"/>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C6D2A2E"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2F7EA12"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BDB99B2"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изложить с учетом НП-006-16. Исключить термины «подрывные зоны» и «подзоны» как «слэнговые».</w:t>
            </w:r>
          </w:p>
          <w:p w14:paraId="02A3FD63"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683C6986"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Соответствие с НП-006-16.</w:t>
            </w:r>
          </w:p>
        </w:tc>
        <w:tc>
          <w:tcPr>
            <w:tcW w:w="5804" w:type="dxa"/>
            <w:shd w:val="clear" w:color="auto" w:fill="auto"/>
          </w:tcPr>
          <w:p w14:paraId="70A91A1D"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0858FFB8" w14:textId="77777777" w:rsidTr="00B23109">
        <w:trPr>
          <w:trHeight w:val="305"/>
          <w:jc w:val="center"/>
        </w:trPr>
        <w:tc>
          <w:tcPr>
            <w:tcW w:w="557" w:type="dxa"/>
            <w:shd w:val="clear" w:color="auto" w:fill="auto"/>
          </w:tcPr>
          <w:p w14:paraId="32DFF00D"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408F358"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п.220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66C61E3"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6F44963"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r w:rsidRPr="009F0268">
              <w:rPr>
                <w:rFonts w:ascii="Times New Roman" w:hAnsi="Times New Roman" w:cs="Times New Roman"/>
                <w:b/>
              </w:rPr>
              <w:br/>
            </w:r>
            <w:r w:rsidRPr="009F0268">
              <w:rPr>
                <w:rFonts w:ascii="Times New Roman" w:hAnsi="Times New Roman" w:cs="Times New Roman"/>
              </w:rPr>
              <w:t>Предлагаем исключить, перенести заголовок «Остаточные сейсмодеформации земной коры» в п.2.4.2.1.</w:t>
            </w:r>
          </w:p>
          <w:p w14:paraId="54B0219F"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0406B59F"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Повторение одних и тех же требований в разных подразделах.</w:t>
            </w:r>
          </w:p>
        </w:tc>
        <w:tc>
          <w:tcPr>
            <w:tcW w:w="5804" w:type="dxa"/>
            <w:shd w:val="clear" w:color="auto" w:fill="auto"/>
          </w:tcPr>
          <w:p w14:paraId="1072349C"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7D99DA74" w14:textId="77777777" w:rsidTr="00B23109">
        <w:trPr>
          <w:trHeight w:val="305"/>
          <w:jc w:val="center"/>
        </w:trPr>
        <w:tc>
          <w:tcPr>
            <w:tcW w:w="557" w:type="dxa"/>
            <w:shd w:val="clear" w:color="auto" w:fill="auto"/>
          </w:tcPr>
          <w:p w14:paraId="5956EE6A"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70537AA"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п.221б)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E3568D3"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2032812"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E24DD9B"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77565D72"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74BE2F6"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параметры сейсмического режима района размещения АС и зон возможных очагов землетрясений, оценки среднегодовой частоты превышения той или иной магнитуды (в том числе частот превышения, соответствующих МРЗ и ПЗ);</w:t>
            </w:r>
          </w:p>
        </w:tc>
        <w:tc>
          <w:tcPr>
            <w:tcW w:w="5804" w:type="dxa"/>
            <w:shd w:val="clear" w:color="auto" w:fill="auto"/>
          </w:tcPr>
          <w:p w14:paraId="454EDDA5"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w:t>
            </w:r>
          </w:p>
        </w:tc>
      </w:tr>
      <w:tr w:rsidR="00B23109" w:rsidRPr="009F0268" w14:paraId="26448A4E" w14:textId="77777777" w:rsidTr="00B23109">
        <w:trPr>
          <w:trHeight w:val="305"/>
          <w:jc w:val="center"/>
        </w:trPr>
        <w:tc>
          <w:tcPr>
            <w:tcW w:w="557" w:type="dxa"/>
            <w:shd w:val="clear" w:color="auto" w:fill="auto"/>
          </w:tcPr>
          <w:p w14:paraId="125E9A57"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253BB5E"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п.221в)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147F517"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0925B6E"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Предлагаем перечисление в) исключить из П.221., обобщить указанные процессы и явления определением «вторичные сейсмодислокации» и перенести в подраздел 2.4.2.1.</w:t>
            </w:r>
          </w:p>
        </w:tc>
        <w:tc>
          <w:tcPr>
            <w:tcW w:w="5804" w:type="dxa"/>
            <w:shd w:val="clear" w:color="auto" w:fill="auto"/>
          </w:tcPr>
          <w:p w14:paraId="39CA7057"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4ADE7507" w14:textId="77777777" w:rsidTr="00B23109">
        <w:trPr>
          <w:trHeight w:val="305"/>
          <w:jc w:val="center"/>
        </w:trPr>
        <w:tc>
          <w:tcPr>
            <w:tcW w:w="557" w:type="dxa"/>
            <w:shd w:val="clear" w:color="auto" w:fill="auto"/>
          </w:tcPr>
          <w:p w14:paraId="2E7A9DDD"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10704B9"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п.221г)</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54CF416"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43CE9C1"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FE04B08"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перечисление г) из п.221.</w:t>
            </w:r>
          </w:p>
        </w:tc>
        <w:tc>
          <w:tcPr>
            <w:tcW w:w="5804" w:type="dxa"/>
            <w:shd w:val="clear" w:color="auto" w:fill="auto"/>
          </w:tcPr>
          <w:p w14:paraId="6AAB5B67" w14:textId="77777777" w:rsidR="00B23109" w:rsidRPr="009F0268" w:rsidRDefault="00B23109" w:rsidP="00356640">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w:t>
            </w:r>
          </w:p>
        </w:tc>
      </w:tr>
      <w:tr w:rsidR="00B23109" w:rsidRPr="009F0268" w14:paraId="30E93F71" w14:textId="77777777" w:rsidTr="00B23109">
        <w:trPr>
          <w:trHeight w:val="305"/>
          <w:jc w:val="center"/>
        </w:trPr>
        <w:tc>
          <w:tcPr>
            <w:tcW w:w="557" w:type="dxa"/>
            <w:shd w:val="clear" w:color="auto" w:fill="auto"/>
          </w:tcPr>
          <w:p w14:paraId="533C7BFD" w14:textId="77777777" w:rsidR="00B23109" w:rsidRPr="009F0268" w:rsidRDefault="00B23109" w:rsidP="00BD440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26D68B5" w14:textId="77777777" w:rsidR="00B23109" w:rsidRPr="009F0268" w:rsidRDefault="00B23109" w:rsidP="00BD440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п.248б)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A56D2C0" w14:textId="77777777" w:rsidR="00B23109" w:rsidRPr="009F0268" w:rsidRDefault="00B23109" w:rsidP="00BD440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FDFF845" w14:textId="77777777" w:rsidR="00B23109" w:rsidRPr="009F0268" w:rsidRDefault="00B23109" w:rsidP="00BD440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E447E2E" w14:textId="77777777" w:rsidR="00B23109" w:rsidRPr="009F0268" w:rsidRDefault="00B23109" w:rsidP="00BD440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После слов «современных движений» указать объект.</w:t>
            </w:r>
          </w:p>
          <w:p w14:paraId="34A98227" w14:textId="77777777" w:rsidR="00B23109" w:rsidRPr="009F0268" w:rsidRDefault="00B23109" w:rsidP="00BD4407">
            <w:pPr>
              <w:spacing w:after="0"/>
              <w:rPr>
                <w:rFonts w:ascii="Times New Roman" w:hAnsi="Times New Roman" w:cs="Times New Roman"/>
                <w:b/>
              </w:rPr>
            </w:pPr>
            <w:r w:rsidRPr="009F0268">
              <w:rPr>
                <w:rFonts w:ascii="Times New Roman" w:hAnsi="Times New Roman" w:cs="Times New Roman"/>
                <w:b/>
              </w:rPr>
              <w:t>Обоснование:</w:t>
            </w:r>
          </w:p>
          <w:p w14:paraId="65F2EB08" w14:textId="77777777" w:rsidR="00B23109" w:rsidRPr="009F0268" w:rsidRDefault="00B23109" w:rsidP="00BD4407">
            <w:pPr>
              <w:spacing w:after="0"/>
              <w:rPr>
                <w:rFonts w:ascii="Times New Roman" w:hAnsi="Times New Roman" w:cs="Times New Roman"/>
              </w:rPr>
            </w:pPr>
            <w:r w:rsidRPr="009F0268">
              <w:rPr>
                <w:rFonts w:ascii="Times New Roman" w:hAnsi="Times New Roman" w:cs="Times New Roman"/>
              </w:rPr>
              <w:t>Не указан объект.</w:t>
            </w:r>
          </w:p>
        </w:tc>
        <w:tc>
          <w:tcPr>
            <w:tcW w:w="5804" w:type="dxa"/>
            <w:shd w:val="clear" w:color="auto" w:fill="auto"/>
          </w:tcPr>
          <w:p w14:paraId="332F7C15" w14:textId="77777777" w:rsidR="00B23109" w:rsidRPr="009F0268" w:rsidRDefault="00B23109" w:rsidP="00BD4407">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3FB7F3DE" w14:textId="77777777" w:rsidR="00B23109" w:rsidRPr="009F0268" w:rsidRDefault="00B23109" w:rsidP="00BD4407">
            <w:pPr>
              <w:pStyle w:val="1fc"/>
              <w:spacing w:before="0" w:after="0"/>
            </w:pPr>
            <w:r w:rsidRPr="009F0268">
              <w:t>В подраздел 2.4.2.17.1 рекомендуется включить сведения о четырех объектах: регион, район, ближний район, площадка размещения АС:</w:t>
            </w:r>
          </w:p>
          <w:p w14:paraId="0F135502" w14:textId="77777777" w:rsidR="00B23109" w:rsidRPr="009F0268" w:rsidRDefault="00B23109" w:rsidP="00BD4407">
            <w:pPr>
              <w:spacing w:after="0"/>
              <w:rPr>
                <w:rFonts w:ascii="Times New Roman" w:hAnsi="Times New Roman" w:cs="Times New Roman"/>
                <w:lang w:eastAsia="ru-RU"/>
              </w:rPr>
            </w:pPr>
            <w:r w:rsidRPr="009F0268">
              <w:rPr>
                <w:rFonts w:ascii="Times New Roman" w:hAnsi="Times New Roman" w:cs="Times New Roman"/>
                <w:lang w:eastAsia="ru-RU"/>
              </w:rPr>
              <w:t>Регион – масштаб 1:2500000 и мельче:</w:t>
            </w:r>
          </w:p>
          <w:p w14:paraId="73B0DA88" w14:textId="77777777" w:rsidR="00B23109" w:rsidRPr="009F0268" w:rsidRDefault="00B23109" w:rsidP="00BD4407">
            <w:pPr>
              <w:spacing w:after="0"/>
              <w:rPr>
                <w:rFonts w:ascii="Times New Roman" w:hAnsi="Times New Roman" w:cs="Times New Roman"/>
                <w:lang w:eastAsia="ru-RU"/>
              </w:rPr>
            </w:pPr>
            <w:r w:rsidRPr="009F0268">
              <w:rPr>
                <w:rFonts w:ascii="Times New Roman" w:hAnsi="Times New Roman" w:cs="Times New Roman"/>
                <w:lang w:eastAsia="ru-RU"/>
              </w:rPr>
              <w:t>Район – 200000 – 1000000</w:t>
            </w:r>
          </w:p>
          <w:p w14:paraId="62BC8512" w14:textId="77777777" w:rsidR="00B23109" w:rsidRPr="009F0268" w:rsidRDefault="00B23109" w:rsidP="00BD4407">
            <w:pPr>
              <w:spacing w:after="0"/>
              <w:rPr>
                <w:rFonts w:ascii="Times New Roman" w:hAnsi="Times New Roman" w:cs="Times New Roman"/>
                <w:lang w:eastAsia="ru-RU"/>
              </w:rPr>
            </w:pPr>
            <w:r w:rsidRPr="009F0268">
              <w:rPr>
                <w:rFonts w:ascii="Times New Roman" w:hAnsi="Times New Roman" w:cs="Times New Roman"/>
                <w:lang w:eastAsia="ru-RU"/>
              </w:rPr>
              <w:t>Ближний район – 50000 – 100000</w:t>
            </w:r>
          </w:p>
          <w:p w14:paraId="7549F281" w14:textId="77777777" w:rsidR="00B23109" w:rsidRPr="009F0268" w:rsidRDefault="00B23109" w:rsidP="009F0268">
            <w:pPr>
              <w:spacing w:after="0"/>
              <w:rPr>
                <w:rFonts w:ascii="Times New Roman" w:eastAsia="Calibri" w:hAnsi="Times New Roman" w:cs="Times New Roman"/>
              </w:rPr>
            </w:pPr>
            <w:r w:rsidRPr="009F0268">
              <w:rPr>
                <w:rFonts w:ascii="Times New Roman" w:hAnsi="Times New Roman" w:cs="Times New Roman"/>
                <w:lang w:eastAsia="ru-RU"/>
              </w:rPr>
              <w:t>Площадка – 1000 - 10000</w:t>
            </w:r>
          </w:p>
        </w:tc>
      </w:tr>
      <w:tr w:rsidR="00B23109" w:rsidRPr="009F0268" w14:paraId="581B881B" w14:textId="77777777" w:rsidTr="00B23109">
        <w:trPr>
          <w:trHeight w:val="305"/>
          <w:jc w:val="center"/>
        </w:trPr>
        <w:tc>
          <w:tcPr>
            <w:tcW w:w="557" w:type="dxa"/>
            <w:shd w:val="clear" w:color="auto" w:fill="auto"/>
          </w:tcPr>
          <w:p w14:paraId="7F33A033"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A95AFAC"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п.248б)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B815018"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AEA973E"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4B8D5E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21F3CBFA"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0E4F85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редакции:</w:t>
            </w:r>
          </w:p>
          <w:p w14:paraId="0B18A04A"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«картографические схемы и профили масштаба 1:100000 - 1:2000000».</w:t>
            </w:r>
          </w:p>
          <w:p w14:paraId="4AC9F992"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417822D7"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Для района размещения (300 км) целесообразно представлять также более мелкомасштабные карты (например, 1:2000000), иначе нельзя будет использовать многие существующие карты масштабов меньше 1:500000 из фондов и других источников.</w:t>
            </w:r>
          </w:p>
        </w:tc>
        <w:tc>
          <w:tcPr>
            <w:tcW w:w="5804" w:type="dxa"/>
            <w:shd w:val="clear" w:color="auto" w:fill="auto"/>
          </w:tcPr>
          <w:p w14:paraId="38DD72EA" w14:textId="77777777" w:rsidR="00B23109" w:rsidRPr="009F0268" w:rsidRDefault="00B23109" w:rsidP="00FC4CDA">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Принято</w:t>
            </w:r>
            <w:r w:rsidRPr="009F0268">
              <w:rPr>
                <w:rFonts w:ascii="Times New Roman" w:eastAsia="Times New Roman" w:hAnsi="Times New Roman" w:cs="Times New Roman"/>
                <w:lang w:eastAsia="ru-RU"/>
              </w:rPr>
              <w:t xml:space="preserve"> </w:t>
            </w:r>
          </w:p>
          <w:p w14:paraId="228E4890" w14:textId="77777777" w:rsidR="00B23109" w:rsidRPr="009F0268" w:rsidRDefault="00B23109" w:rsidP="00713423">
            <w:pPr>
              <w:pStyle w:val="1fc"/>
              <w:spacing w:before="0" w:after="0"/>
            </w:pPr>
            <w:r w:rsidRPr="009F0268">
              <w:t>с учетом добавления в подраздел 2.4.2.17.1 сведений о четырех объектах: регион, район, ближний район, площадка размещения АС:</w:t>
            </w:r>
          </w:p>
          <w:p w14:paraId="47826FB7" w14:textId="77777777" w:rsidR="00B23109" w:rsidRPr="009F0268" w:rsidRDefault="00B23109" w:rsidP="00713423">
            <w:pPr>
              <w:spacing w:after="0"/>
              <w:rPr>
                <w:rFonts w:ascii="Times New Roman" w:hAnsi="Times New Roman" w:cs="Times New Roman"/>
                <w:lang w:eastAsia="ru-RU"/>
              </w:rPr>
            </w:pPr>
            <w:r w:rsidRPr="009F0268">
              <w:rPr>
                <w:rFonts w:ascii="Times New Roman" w:hAnsi="Times New Roman" w:cs="Times New Roman"/>
                <w:lang w:eastAsia="ru-RU"/>
              </w:rPr>
              <w:t>Регион – масштаб 1:2500000 и мельче:</w:t>
            </w:r>
          </w:p>
          <w:p w14:paraId="72048A2E" w14:textId="77777777" w:rsidR="00B23109" w:rsidRPr="009F0268" w:rsidRDefault="00B23109" w:rsidP="00713423">
            <w:pPr>
              <w:spacing w:after="0"/>
              <w:rPr>
                <w:rFonts w:ascii="Times New Roman" w:hAnsi="Times New Roman" w:cs="Times New Roman"/>
                <w:lang w:eastAsia="ru-RU"/>
              </w:rPr>
            </w:pPr>
            <w:r w:rsidRPr="009F0268">
              <w:rPr>
                <w:rFonts w:ascii="Times New Roman" w:hAnsi="Times New Roman" w:cs="Times New Roman"/>
                <w:lang w:eastAsia="ru-RU"/>
              </w:rPr>
              <w:t>Район – 200000 – 1000000</w:t>
            </w:r>
          </w:p>
          <w:p w14:paraId="33360A96" w14:textId="77777777" w:rsidR="00B23109" w:rsidRPr="009F0268" w:rsidRDefault="00B23109" w:rsidP="00713423">
            <w:pPr>
              <w:spacing w:after="0"/>
              <w:rPr>
                <w:rFonts w:ascii="Times New Roman" w:hAnsi="Times New Roman" w:cs="Times New Roman"/>
                <w:lang w:eastAsia="ru-RU"/>
              </w:rPr>
            </w:pPr>
            <w:r w:rsidRPr="009F0268">
              <w:rPr>
                <w:rFonts w:ascii="Times New Roman" w:hAnsi="Times New Roman" w:cs="Times New Roman"/>
                <w:lang w:eastAsia="ru-RU"/>
              </w:rPr>
              <w:t>Ближний район – 50000 – 100000</w:t>
            </w:r>
          </w:p>
          <w:p w14:paraId="3B40EA58" w14:textId="77777777" w:rsidR="00B23109" w:rsidRPr="009F0268" w:rsidRDefault="00B23109" w:rsidP="00713423">
            <w:pPr>
              <w:spacing w:after="0"/>
              <w:rPr>
                <w:rFonts w:ascii="Times New Roman" w:hAnsi="Times New Roman" w:cs="Times New Roman"/>
                <w:lang w:eastAsia="ru-RU"/>
              </w:rPr>
            </w:pPr>
            <w:r w:rsidRPr="009F0268">
              <w:rPr>
                <w:rFonts w:ascii="Times New Roman" w:hAnsi="Times New Roman" w:cs="Times New Roman"/>
                <w:lang w:eastAsia="ru-RU"/>
              </w:rPr>
              <w:t>Площадка – 1000 - 10000</w:t>
            </w:r>
          </w:p>
          <w:p w14:paraId="446B013E" w14:textId="77777777" w:rsidR="00B23109" w:rsidRPr="009F0268" w:rsidRDefault="00B23109" w:rsidP="00FC4CDA">
            <w:pPr>
              <w:widowControl w:val="0"/>
              <w:suppressAutoHyphens/>
              <w:spacing w:after="0" w:line="240" w:lineRule="auto"/>
              <w:jc w:val="both"/>
              <w:rPr>
                <w:rFonts w:ascii="Times New Roman" w:eastAsia="Calibri" w:hAnsi="Times New Roman" w:cs="Times New Roman"/>
              </w:rPr>
            </w:pPr>
          </w:p>
        </w:tc>
      </w:tr>
      <w:tr w:rsidR="00B23109" w:rsidRPr="009F0268" w14:paraId="4AA70D44" w14:textId="77777777" w:rsidTr="00B23109">
        <w:trPr>
          <w:trHeight w:val="305"/>
          <w:jc w:val="center"/>
        </w:trPr>
        <w:tc>
          <w:tcPr>
            <w:tcW w:w="557" w:type="dxa"/>
            <w:shd w:val="clear" w:color="auto" w:fill="auto"/>
          </w:tcPr>
          <w:p w14:paraId="334152D2"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C13020D"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п.248е)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0429CAB"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6810DFD"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002496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заменить словосочетание «современных движений земной коры» на «современных движений земной поверхности» по всему документу.</w:t>
            </w:r>
          </w:p>
          <w:p w14:paraId="12C79C03"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0EB8E886"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е) ...о результатах геодезических наблюдений за современными движениями земной поверхности;</w:t>
            </w:r>
          </w:p>
          <w:p w14:paraId="66BD1074"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7E2D1FAF"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Геодезическими методами выполняются наблюдения за современными движениями земной поверхности (НП-064-17).</w:t>
            </w:r>
          </w:p>
        </w:tc>
        <w:tc>
          <w:tcPr>
            <w:tcW w:w="5804" w:type="dxa"/>
            <w:shd w:val="clear" w:color="auto" w:fill="auto"/>
          </w:tcPr>
          <w:p w14:paraId="24256BD8" w14:textId="77777777" w:rsidR="00B23109" w:rsidRPr="009F0268" w:rsidRDefault="00B23109" w:rsidP="00356640">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Принято</w:t>
            </w:r>
          </w:p>
        </w:tc>
      </w:tr>
      <w:tr w:rsidR="00B23109" w:rsidRPr="009F0268" w14:paraId="0E21F432" w14:textId="77777777" w:rsidTr="00B23109">
        <w:trPr>
          <w:trHeight w:val="305"/>
          <w:jc w:val="center"/>
        </w:trPr>
        <w:tc>
          <w:tcPr>
            <w:tcW w:w="557" w:type="dxa"/>
            <w:shd w:val="clear" w:color="auto" w:fill="auto"/>
          </w:tcPr>
          <w:p w14:paraId="05B4D4B4"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550BF8E"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п.248и)</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5D16CFA"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E4E63BF"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лишний знак «;».</w:t>
            </w:r>
          </w:p>
        </w:tc>
        <w:tc>
          <w:tcPr>
            <w:tcW w:w="5804" w:type="dxa"/>
            <w:shd w:val="clear" w:color="auto" w:fill="auto"/>
          </w:tcPr>
          <w:p w14:paraId="305587AE"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5C42EA43"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Опечатка будет устранена</w:t>
            </w:r>
          </w:p>
        </w:tc>
      </w:tr>
      <w:tr w:rsidR="00B23109" w:rsidRPr="009F0268" w14:paraId="6E5A1A13" w14:textId="77777777" w:rsidTr="00B23109">
        <w:trPr>
          <w:trHeight w:val="305"/>
          <w:jc w:val="center"/>
        </w:trPr>
        <w:tc>
          <w:tcPr>
            <w:tcW w:w="557" w:type="dxa"/>
            <w:shd w:val="clear" w:color="auto" w:fill="auto"/>
          </w:tcPr>
          <w:p w14:paraId="47A1CC33"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523968C"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п.260–270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153406A"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1DB0E41"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BBEB518"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название раздела 2.6 привести к виду «Воздействие блока АС на окружающую среду и население», как более устойчивое словосочетание, используемое, например, в НП-006-16 или действующем НП-018-05 (формулировка из НП-032-19 используется гораздо реже).</w:t>
            </w:r>
          </w:p>
          <w:p w14:paraId="3E363F9F"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23391C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2.6 Воздействие блока АС на окружающую среду и население.</w:t>
            </w:r>
          </w:p>
          <w:p w14:paraId="4F6D338C"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2B5F660A"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Унификация названия в соответствии другими ФНП.</w:t>
            </w:r>
          </w:p>
        </w:tc>
        <w:tc>
          <w:tcPr>
            <w:tcW w:w="5804" w:type="dxa"/>
            <w:shd w:val="clear" w:color="auto" w:fill="auto"/>
          </w:tcPr>
          <w:p w14:paraId="05DA61DB" w14:textId="77777777" w:rsidR="00B23109" w:rsidRPr="009F0268" w:rsidRDefault="00B23109" w:rsidP="00EB71A4">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25E8C855" w14:textId="77777777" w:rsidR="00B23109" w:rsidRPr="009F0268" w:rsidRDefault="00B23109" w:rsidP="00EB71A4">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Название раздела 2.6 будет дано в редакции: «Воздействие АС на окружающую среду и население».</w:t>
            </w:r>
          </w:p>
        </w:tc>
      </w:tr>
      <w:tr w:rsidR="00B23109" w:rsidRPr="009F0268" w14:paraId="0041B62A" w14:textId="77777777" w:rsidTr="00B23109">
        <w:trPr>
          <w:trHeight w:val="305"/>
          <w:jc w:val="center"/>
        </w:trPr>
        <w:tc>
          <w:tcPr>
            <w:tcW w:w="557" w:type="dxa"/>
            <w:shd w:val="clear" w:color="auto" w:fill="auto"/>
          </w:tcPr>
          <w:p w14:paraId="11A749C2"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9C55EE2"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п.320 б), д), 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3D5E1EA"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F48915E"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DFDA84D"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уточнить область оценки воздействия блока АС на окружающую среду и население.</w:t>
            </w:r>
          </w:p>
          <w:p w14:paraId="672E740D"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Также предлагается исключить перечисление ж).</w:t>
            </w:r>
          </w:p>
          <w:p w14:paraId="7C270E01"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0151432A"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320. В подразделе 3.1.1.2 «Оценка выполнения требований к обеспечению безопасности блока АС» ООБ АС должна быть представлена информация об оценке радиационного воздействия АС на население и окружающую среду при сооружении и эксплуатации блока АС, включающая:</w:t>
            </w:r>
          </w:p>
          <w:p w14:paraId="258A4D0B"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сведения о характеристиках площадки АС, важных с точки зрения радиационного воздействия на окружающую среду;</w:t>
            </w:r>
          </w:p>
          <w:p w14:paraId="45BA6DF9"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 сведения об оценке радиационного воздействия на окружающую среду при нормальной эксплуатации блока АС;</w:t>
            </w:r>
          </w:p>
          <w:p w14:paraId="1C19B9AC"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е) сведения об оценке радиационного воздействия на окружающую среду при авариях, вследствие выбросов (сбросов) радиоактивных веществ;</w:t>
            </w:r>
          </w:p>
          <w:p w14:paraId="21F4ACF0" w14:textId="77777777" w:rsidR="00B23109" w:rsidRPr="009F0268" w:rsidRDefault="00B23109" w:rsidP="00565F63">
            <w:pPr>
              <w:spacing w:after="0"/>
              <w:rPr>
                <w:rFonts w:ascii="Times New Roman" w:hAnsi="Times New Roman" w:cs="Times New Roman"/>
                <w:b/>
              </w:rPr>
            </w:pPr>
            <w:r w:rsidRPr="009F0268">
              <w:rPr>
                <w:rFonts w:ascii="Times New Roman" w:hAnsi="Times New Roman" w:cs="Times New Roman"/>
                <w:b/>
              </w:rPr>
              <w:t>Обоснование:</w:t>
            </w:r>
          </w:p>
          <w:p w14:paraId="429B4888"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Оценка воздействия на окружающую среду проводится при наличии исходных данных:</w:t>
            </w:r>
          </w:p>
          <w:p w14:paraId="5A3A5EF9"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 по современному состоянию окружающей среды, которая может подвергнуться воздействию (т. е., в нашем случае, требуется проведение исследований и анализа состояния окружающей среды непосредственно до начала реализации планируемой деятельности по выводу из эксплуатации блока АЭС);</w:t>
            </w:r>
          </w:p>
          <w:p w14:paraId="0C5A60EF"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 по принятым техническим решениям с указанием технических параметров и их значений, характеризующих планируемую деятельность по выводу из эксплуатации блока АЭС;</w:t>
            </w:r>
          </w:p>
          <w:p w14:paraId="02456893"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 и др. конкретных сведений, перечисленных в п. 8 «Правил проведения оценки воздействия на окружающую среду», утв. Постановлением Правительства РФ от 28.11.2024 № 1644 (вступает в силу с 01.03.2025).</w:t>
            </w:r>
          </w:p>
          <w:p w14:paraId="3BC98846"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П. 11 раздела III федеральными нормами и правилами НП-012-16 «Правила обеспечения безопасности при выводе из эксплуатации блока атомной станции» (НП-032-19), утв. приказом Ростехнадзора от 10.01.2017 № 5;</w:t>
            </w:r>
          </w:p>
          <w:p w14:paraId="3D7DBA1A"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п. 4, 8 «Правила проведения оценки воздействия на окружающую среду», утв. Постановлением Правительства РФ от 28.11.2024 № 1644 (вступает в силу с 01.03.2025).</w:t>
            </w:r>
          </w:p>
        </w:tc>
        <w:tc>
          <w:tcPr>
            <w:tcW w:w="5804" w:type="dxa"/>
            <w:shd w:val="clear" w:color="auto" w:fill="auto"/>
          </w:tcPr>
          <w:p w14:paraId="1B594BAB"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4BB898E4"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i/>
              </w:rPr>
            </w:pPr>
            <w:r w:rsidRPr="009F0268">
              <w:rPr>
                <w:rFonts w:ascii="Times New Roman" w:eastAsia="Calibri" w:hAnsi="Times New Roman" w:cs="Times New Roman"/>
                <w:i/>
              </w:rPr>
              <w:t>(в части подпунктов б), д), е) пункта 320)</w:t>
            </w:r>
          </w:p>
          <w:p w14:paraId="03CE3E6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rPr>
              <w:t xml:space="preserve">Принимая во внимание, что требование о приведении в ООБ АС результатов оценки воздействия на население </w:t>
            </w:r>
            <w:r w:rsidRPr="009F0268">
              <w:rPr>
                <w:rFonts w:ascii="Times New Roman" w:eastAsia="Calibri" w:hAnsi="Times New Roman" w:cs="Times New Roman"/>
              </w:rPr>
              <w:br/>
              <w:t>и окружающую среду, обусловленного нерадиационными факторами, (</w:t>
            </w:r>
            <w:r w:rsidRPr="009F0268">
              <w:rPr>
                <w:rFonts w:ascii="Times New Roman" w:hAnsi="Times New Roman" w:cs="Times New Roman"/>
              </w:rPr>
              <w:t>выбросы и сбросы химических веществ, акустическое и тепловое воздействие</w:t>
            </w:r>
            <w:r w:rsidRPr="009F0268">
              <w:rPr>
                <w:rFonts w:ascii="Times New Roman" w:eastAsia="Calibri" w:hAnsi="Times New Roman" w:cs="Times New Roman"/>
              </w:rPr>
              <w:t>) предусмотрено разделом 2.6 проекта НП-018-ХХ (см. п. 94 настоящей сводки отзывов) подпункты б), д), е) будут даны в предложенной редакции.</w:t>
            </w:r>
          </w:p>
          <w:p w14:paraId="1A3C5AD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1874F1A0"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i/>
              </w:rPr>
            </w:pPr>
            <w:r w:rsidRPr="009F0268">
              <w:rPr>
                <w:rFonts w:ascii="Times New Roman" w:eastAsia="Calibri" w:hAnsi="Times New Roman" w:cs="Times New Roman"/>
                <w:i/>
              </w:rPr>
              <w:t>(в части подпункта ж) пункта 320)</w:t>
            </w:r>
          </w:p>
          <w:p w14:paraId="5966379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Согласно требованиям пп. 5.1, 5.3 НП-001-15, планирование вывода блока АС из эксплуатации должно осуществляться при размещении, проектировании, сооружении и при эксплуатации АС путем разработки концепции вывода АС из эксплуатации, которая должна быть представлена в ООБ АС. При этом в соответствии с требованиями НП-012-16 при разработке концепции вывода АС из эксплуатации должно быть оценено радиационное воздействие на окружающую среду.</w:t>
            </w:r>
          </w:p>
          <w:p w14:paraId="416FFCC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Кроме того, в соответствии с требованиями п. 18.1 НП-018-05 в ООБ АС должны быть представлены результаты оценки радиационного воздействия на окружающую среду.</w:t>
            </w:r>
          </w:p>
        </w:tc>
      </w:tr>
      <w:tr w:rsidR="00B23109" w:rsidRPr="009F0268" w14:paraId="71FBF645" w14:textId="77777777" w:rsidTr="00B23109">
        <w:trPr>
          <w:trHeight w:val="305"/>
          <w:jc w:val="center"/>
        </w:trPr>
        <w:tc>
          <w:tcPr>
            <w:tcW w:w="557" w:type="dxa"/>
            <w:shd w:val="clear" w:color="auto" w:fill="auto"/>
          </w:tcPr>
          <w:p w14:paraId="73F6287F"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57C75A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п.337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2BAE7C7"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75AA225"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 xml:space="preserve">Поскольку в соответствии с ст.6 ФЗ-170 «ФНП должны учитывать рекомендации международных организаций в области использования атомной энергии, в работе которых принимает участие Российская Федерация.», то представляется целесообразным учесть ряд рекомендаций МАГАТЭ в части </w:t>
            </w:r>
            <w:r w:rsidRPr="009F0268">
              <w:rPr>
                <w:rFonts w:ascii="Times New Roman" w:hAnsi="Times New Roman" w:cs="Times New Roman"/>
                <w:lang w:val="en-US"/>
              </w:rPr>
              <w:t>SSR</w:t>
            </w:r>
            <w:r w:rsidRPr="009F0268">
              <w:rPr>
                <w:rFonts w:ascii="Times New Roman" w:hAnsi="Times New Roman" w:cs="Times New Roman"/>
              </w:rPr>
              <w:t>-2/1:</w:t>
            </w:r>
          </w:p>
          <w:p w14:paraId="1B0B5204"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Требование 17</w:t>
            </w:r>
          </w:p>
          <w:p w14:paraId="1C561E80"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«Все прогнозируемые внутренние опасности и внешние опасности, включая потенциальные события техногенного происхождения, напрямую или косвенно затрагивающие безопасность АЭС, должны быть выявлены, а их последствия должны быть оценены. Опасности должны учитываться при проектировании планировки станции и при определении постулируемых исходных событий и возникающих в связи с ними нагрузок, которые принимаются в расчет при проектировании соответствующих узлов АЭС, важных для безопасности».</w:t>
            </w:r>
          </w:p>
          <w:p w14:paraId="2EDCCD12"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Предлагается изложить текст комментария в виде:</w:t>
            </w:r>
          </w:p>
          <w:p w14:paraId="67B40AB2"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«В подразделе 3.5.2 «Параметры внутренних воздействий» ООБ АС должен быть представлен обоснованный перечень внутренних воздействий, учитываемых в проекте АС»</w:t>
            </w:r>
          </w:p>
          <w:p w14:paraId="010B42BB" w14:textId="77777777" w:rsidR="00B23109" w:rsidRPr="009F0268" w:rsidRDefault="00B23109" w:rsidP="00565F63">
            <w:pPr>
              <w:spacing w:after="0"/>
              <w:rPr>
                <w:rFonts w:ascii="Times New Roman" w:eastAsia="Times New Roman" w:hAnsi="Times New Roman" w:cs="Times New Roman"/>
                <w:lang w:eastAsia="ru-RU"/>
              </w:rPr>
            </w:pPr>
            <w:r w:rsidRPr="009F0268">
              <w:rPr>
                <w:rFonts w:ascii="Times New Roman" w:hAnsi="Times New Roman" w:cs="Times New Roman"/>
              </w:rPr>
              <w:t>Предлагаемый вариант позволят избежать необоснованного учета ряда внутренних воздействий не релевантных рассматриваемому проекту, например, отсутствие летящих предметов при использовании электромагнитных насосов; отказ систем вентиляции следует рассматривать как отказ системы, который не приводит к механическим нагрузкам, угрожающим другим элементам АС. Исключение из рассмотрения по критерию вероятности позволяет соответствовать логике НП-001-15.</w:t>
            </w:r>
          </w:p>
        </w:tc>
        <w:tc>
          <w:tcPr>
            <w:tcW w:w="5804" w:type="dxa"/>
            <w:shd w:val="clear" w:color="auto" w:fill="auto"/>
          </w:tcPr>
          <w:p w14:paraId="280BC146" w14:textId="77777777" w:rsidR="00B23109" w:rsidRPr="009F0268" w:rsidRDefault="00B23109" w:rsidP="00565F63">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66025CE4"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Будет приведен текст в редакции</w:t>
            </w:r>
          </w:p>
          <w:p w14:paraId="03B2809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«В подразделе 3.5.2 «Параметры внутренних воздействий» ООБ АС должен быть представлен обоснованный перечень внутренних воздействий, учитываемых в проекте АС»</w:t>
            </w:r>
          </w:p>
        </w:tc>
      </w:tr>
      <w:tr w:rsidR="00B23109" w:rsidRPr="009F0268" w14:paraId="535AB4DB" w14:textId="77777777" w:rsidTr="00B23109">
        <w:trPr>
          <w:trHeight w:val="305"/>
          <w:jc w:val="center"/>
        </w:trPr>
        <w:tc>
          <w:tcPr>
            <w:tcW w:w="557" w:type="dxa"/>
            <w:shd w:val="clear" w:color="auto" w:fill="auto"/>
          </w:tcPr>
          <w:p w14:paraId="6A23B7F7"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7556528"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п.340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21694FC"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5E5F49"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Предлагается изложить п.340 в виде:</w:t>
            </w:r>
          </w:p>
          <w:p w14:paraId="5A7A6842"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«В подразделе 3.5.2 «Параметры внутренних воздействий» ООБ АС должны быть представлены результаты оценки вероятности возникновения внутренних воздействий, описание методов расчета параметров внутренних воздействий, а также использованные в расчетах допущения и обоснованные в проекте АС исходные данные, на которых эти допущения основаны.»</w:t>
            </w:r>
          </w:p>
        </w:tc>
        <w:tc>
          <w:tcPr>
            <w:tcW w:w="5804" w:type="dxa"/>
            <w:shd w:val="clear" w:color="auto" w:fill="auto"/>
          </w:tcPr>
          <w:p w14:paraId="24FE85AB"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77252173" w14:textId="77777777" w:rsidTr="00B23109">
        <w:trPr>
          <w:trHeight w:val="305"/>
          <w:jc w:val="center"/>
        </w:trPr>
        <w:tc>
          <w:tcPr>
            <w:tcW w:w="557" w:type="dxa"/>
            <w:shd w:val="clear" w:color="auto" w:fill="auto"/>
          </w:tcPr>
          <w:p w14:paraId="59D91730"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85B8046"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п.400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954F696"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B84CDC0"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0D64938"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изменить название раздела 3.11 ООБ на «Определение нагрузок, передаваемых через строительные конструкции на системы и элементы блока АС, от внешних динамических воздействий».</w:t>
            </w:r>
          </w:p>
          <w:p w14:paraId="27C3B699" w14:textId="77777777" w:rsidR="00B23109" w:rsidRPr="009F0268" w:rsidRDefault="00B23109" w:rsidP="00565F63">
            <w:pPr>
              <w:spacing w:after="0"/>
              <w:rPr>
                <w:rFonts w:ascii="Times New Roman" w:hAnsi="Times New Roman" w:cs="Times New Roman"/>
                <w:b/>
              </w:rPr>
            </w:pPr>
            <w:r w:rsidRPr="009F0268">
              <w:rPr>
                <w:rFonts w:ascii="Times New Roman" w:hAnsi="Times New Roman" w:cs="Times New Roman"/>
                <w:b/>
              </w:rPr>
              <w:t>Обоснование:</w:t>
            </w:r>
          </w:p>
          <w:p w14:paraId="1A40C97A"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В разделе 3.11 ООБ описываются только внешние динамические воздействия (сейсмическое, воздействие ВУВ, воздействие от ПС).</w:t>
            </w:r>
          </w:p>
        </w:tc>
        <w:tc>
          <w:tcPr>
            <w:tcW w:w="5804" w:type="dxa"/>
            <w:shd w:val="clear" w:color="auto" w:fill="auto"/>
          </w:tcPr>
          <w:p w14:paraId="427E022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09CFCFFE" w14:textId="77777777" w:rsidTr="00B23109">
        <w:trPr>
          <w:trHeight w:val="305"/>
          <w:jc w:val="center"/>
        </w:trPr>
        <w:tc>
          <w:tcPr>
            <w:tcW w:w="557" w:type="dxa"/>
            <w:shd w:val="clear" w:color="auto" w:fill="auto"/>
          </w:tcPr>
          <w:p w14:paraId="66813B13"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6C44350"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п.489, 502, 506, 506б)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2570DC2"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0B7A012"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Слова «…конструкторской и функциональной целостности» или «…конструкторской целостности и эксплуатационной пригодности» заменить на «прочности и работоспособности» в соответствии с названием раздела 3.13.</w:t>
            </w:r>
          </w:p>
        </w:tc>
        <w:tc>
          <w:tcPr>
            <w:tcW w:w="5804" w:type="dxa"/>
            <w:shd w:val="clear" w:color="auto" w:fill="auto"/>
          </w:tcPr>
          <w:p w14:paraId="2F84AF2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10403221" w14:textId="77777777" w:rsidR="00B23109" w:rsidRPr="009F0268" w:rsidRDefault="00B23109" w:rsidP="00B10D55">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 489 указан некорректно.</w:t>
            </w:r>
          </w:p>
        </w:tc>
      </w:tr>
      <w:tr w:rsidR="00B23109" w:rsidRPr="009F0268" w14:paraId="74133BF2" w14:textId="77777777" w:rsidTr="00B23109">
        <w:trPr>
          <w:trHeight w:val="305"/>
          <w:jc w:val="center"/>
        </w:trPr>
        <w:tc>
          <w:tcPr>
            <w:tcW w:w="557" w:type="dxa"/>
            <w:shd w:val="clear" w:color="auto" w:fill="auto"/>
          </w:tcPr>
          <w:p w14:paraId="046AF900"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6DF318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п.493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B7C7259"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03B736F"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Заменить слово «…Стойкости» на «работоспособности» в соответствии с названием раздела 3.13 «Методы обоснования прочности и работоспособности…».</w:t>
            </w:r>
          </w:p>
        </w:tc>
        <w:tc>
          <w:tcPr>
            <w:tcW w:w="5804" w:type="dxa"/>
            <w:shd w:val="clear" w:color="auto" w:fill="auto"/>
          </w:tcPr>
          <w:p w14:paraId="43C83E8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458A7396" w14:textId="77777777" w:rsidTr="00B23109">
        <w:trPr>
          <w:trHeight w:val="305"/>
          <w:jc w:val="center"/>
        </w:trPr>
        <w:tc>
          <w:tcPr>
            <w:tcW w:w="557" w:type="dxa"/>
            <w:shd w:val="clear" w:color="auto" w:fill="auto"/>
          </w:tcPr>
          <w:p w14:paraId="20EFA5A2"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4B1EEED"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w:t>
            </w:r>
            <w:r w:rsidRPr="009F0268">
              <w:rPr>
                <w:rFonts w:ascii="Times New Roman" w:hAnsi="Times New Roman" w:cs="Times New Roman"/>
                <w:lang w:val="en-US"/>
              </w:rPr>
              <w:t>533в)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927C0FB"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5233094"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20B7DFA"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«модули испарителей» заменить на «модули парогенератора».</w:t>
            </w:r>
          </w:p>
          <w:p w14:paraId="5DEC9BFC"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59290D47"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для блока АС со свинцово-висмутовым теплоносителем: насосы первого контура, модули парогенератора;»</w:t>
            </w:r>
          </w:p>
          <w:p w14:paraId="16EF4ADE"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7517D39A"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в конструкции могут присутствовать как испарительные, так и пароперегревательные модули.</w:t>
            </w:r>
          </w:p>
        </w:tc>
        <w:tc>
          <w:tcPr>
            <w:tcW w:w="5804" w:type="dxa"/>
            <w:shd w:val="clear" w:color="auto" w:fill="auto"/>
          </w:tcPr>
          <w:p w14:paraId="2E1DBA8D"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tc>
      </w:tr>
      <w:tr w:rsidR="009023F4" w:rsidRPr="009F0268" w14:paraId="1151AC13" w14:textId="77777777" w:rsidTr="00A65F7F">
        <w:trPr>
          <w:trHeight w:val="305"/>
          <w:jc w:val="center"/>
        </w:trPr>
        <w:tc>
          <w:tcPr>
            <w:tcW w:w="557" w:type="dxa"/>
            <w:shd w:val="clear" w:color="auto" w:fill="auto"/>
          </w:tcPr>
          <w:p w14:paraId="0E780799"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DC83B0B"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58DF341"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1B9F1C8"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57D7886"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Результаты расчета теплогидравлического расчета РУ представлять после ее описания.</w:t>
            </w:r>
          </w:p>
          <w:p w14:paraId="2985719E" w14:textId="77777777" w:rsidR="009023F4" w:rsidRPr="009F0268" w:rsidRDefault="009023F4" w:rsidP="00A65F7F">
            <w:pPr>
              <w:spacing w:after="0"/>
              <w:rPr>
                <w:rFonts w:ascii="Times New Roman" w:hAnsi="Times New Roman" w:cs="Times New Roman"/>
                <w:b/>
              </w:rPr>
            </w:pPr>
            <w:r w:rsidRPr="009F0268">
              <w:rPr>
                <w:rFonts w:ascii="Times New Roman" w:hAnsi="Times New Roman" w:cs="Times New Roman"/>
                <w:b/>
              </w:rPr>
              <w:t>Обоснование:</w:t>
            </w:r>
          </w:p>
          <w:p w14:paraId="7F647211"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Наименование подраздела 4.1.2.13 представлено в редакции «Теплогидравлический расчет активной зоны и РУ». Следует отметить, что раздел 4.1.2.1.13 является частью раздела 4.1.2 «Активная зона», а РУ не является частью активной зоны. Кроме того, согласно предлагаемому в рассматриваемом проекте НП-018 порядку представления информации данные по теплогидравлическому расчету РУ должны быть представлены до описания оборудования РУ (в рассматриваемой редакции раздел 4.3), что является некорректным.</w:t>
            </w:r>
          </w:p>
        </w:tc>
        <w:tc>
          <w:tcPr>
            <w:tcW w:w="5804" w:type="dxa"/>
            <w:shd w:val="clear" w:color="auto" w:fill="auto"/>
          </w:tcPr>
          <w:p w14:paraId="4B78F4CE"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7A545BC6"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Требования к представлению в ООБ АС результатов теплогидравлического расчета РУ сформулировать в отдельном подразделе главы 4 (например, «4.4. Содержание подраздела «Теплогидравлический расчет РУ»).</w:t>
            </w:r>
          </w:p>
        </w:tc>
      </w:tr>
      <w:tr w:rsidR="009023F4" w:rsidRPr="009F0268" w14:paraId="630882E5" w14:textId="77777777" w:rsidTr="00A65F7F">
        <w:trPr>
          <w:trHeight w:val="305"/>
          <w:jc w:val="center"/>
        </w:trPr>
        <w:tc>
          <w:tcPr>
            <w:tcW w:w="557" w:type="dxa"/>
            <w:shd w:val="clear" w:color="auto" w:fill="auto"/>
          </w:tcPr>
          <w:p w14:paraId="0543132C"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9433049"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п.541г)</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1A04E4B"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DE84AC5"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38931E4"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Наименование подраздела «Ядерное топливо» и далее по тексту заменить на «Элементы активной зоны».</w:t>
            </w:r>
          </w:p>
          <w:p w14:paraId="714BFF39" w14:textId="77777777" w:rsidR="009023F4" w:rsidRPr="009F0268" w:rsidRDefault="009023F4" w:rsidP="00A65F7F">
            <w:pPr>
              <w:spacing w:after="0"/>
              <w:rPr>
                <w:rFonts w:ascii="Times New Roman" w:hAnsi="Times New Roman" w:cs="Times New Roman"/>
                <w:b/>
              </w:rPr>
            </w:pPr>
            <w:r w:rsidRPr="009F0268">
              <w:rPr>
                <w:rFonts w:ascii="Times New Roman" w:hAnsi="Times New Roman" w:cs="Times New Roman"/>
                <w:b/>
              </w:rPr>
              <w:t>Обоснование:</w:t>
            </w:r>
          </w:p>
          <w:p w14:paraId="0B8B103E"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Содержание подраздела включает в себя не только информацию о топливе, но и о твэл, ТВС, о концевых деталях и т.д., которые являются элементами активной зоны (см. п. 543).</w:t>
            </w:r>
          </w:p>
        </w:tc>
        <w:tc>
          <w:tcPr>
            <w:tcW w:w="5804" w:type="dxa"/>
            <w:shd w:val="clear" w:color="auto" w:fill="auto"/>
          </w:tcPr>
          <w:p w14:paraId="70FAC89A"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5FEEB0FB"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Предлагаем изложить название подраздела: «Ядерное топливо и элементы активной зоны».</w:t>
            </w:r>
          </w:p>
        </w:tc>
      </w:tr>
      <w:tr w:rsidR="009023F4" w:rsidRPr="009F0268" w14:paraId="1E6A5DC2" w14:textId="77777777" w:rsidTr="00A65F7F">
        <w:trPr>
          <w:trHeight w:val="305"/>
          <w:jc w:val="center"/>
        </w:trPr>
        <w:tc>
          <w:tcPr>
            <w:tcW w:w="557" w:type="dxa"/>
            <w:shd w:val="clear" w:color="auto" w:fill="auto"/>
          </w:tcPr>
          <w:p w14:paraId="589272BE"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548BDEA"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п.541ж)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2AA7A25"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11CC9DC"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878F6C1"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Заменить «зоной» на «зоны».</w:t>
            </w:r>
          </w:p>
          <w:p w14:paraId="539F3170"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D38821C"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ж) подраздел 4.1.2.7 «Управление и контроль активной зоны»;</w:t>
            </w:r>
          </w:p>
        </w:tc>
        <w:tc>
          <w:tcPr>
            <w:tcW w:w="5804" w:type="dxa"/>
            <w:shd w:val="clear" w:color="auto" w:fill="auto"/>
          </w:tcPr>
          <w:p w14:paraId="1BE43FA5"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9023F4" w:rsidRPr="009F0268" w14:paraId="25B110D4" w14:textId="77777777" w:rsidTr="00A65F7F">
        <w:trPr>
          <w:trHeight w:val="305"/>
          <w:jc w:val="center"/>
        </w:trPr>
        <w:tc>
          <w:tcPr>
            <w:tcW w:w="557" w:type="dxa"/>
            <w:shd w:val="clear" w:color="auto" w:fill="auto"/>
          </w:tcPr>
          <w:p w14:paraId="719B9385"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877506C"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п.541и)</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45529DC"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233A2AF"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1F4CB2C"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Заменить на «Обеспечение качества активной зоны и элементов, входящих в состав активной зоны».</w:t>
            </w:r>
          </w:p>
          <w:p w14:paraId="17232849"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3ACD2F11"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и) подраздел 4.1.2.9 «Обеспечение качества активной зоны и элементов, входящих в состав активной зоны»;</w:t>
            </w:r>
          </w:p>
          <w:p w14:paraId="6C938201" w14:textId="77777777" w:rsidR="009023F4" w:rsidRPr="009F0268" w:rsidRDefault="009023F4" w:rsidP="00A65F7F">
            <w:pPr>
              <w:spacing w:after="0"/>
              <w:rPr>
                <w:rFonts w:ascii="Times New Roman" w:hAnsi="Times New Roman" w:cs="Times New Roman"/>
                <w:b/>
              </w:rPr>
            </w:pPr>
            <w:r w:rsidRPr="009F0268">
              <w:rPr>
                <w:rFonts w:ascii="Times New Roman" w:hAnsi="Times New Roman" w:cs="Times New Roman"/>
                <w:b/>
              </w:rPr>
              <w:t>Обоснование:</w:t>
            </w:r>
          </w:p>
          <w:p w14:paraId="71EF509A"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Название подраздела 4.1.2.9. («Обеспечение качества активной зоны») на стр.180 отличается от названия этого же подраздела («Обеспечение качества активной зоны и элементов, входящих в состав активной зоны») на стр.205 и далее по тексту.</w:t>
            </w:r>
          </w:p>
        </w:tc>
        <w:tc>
          <w:tcPr>
            <w:tcW w:w="5804" w:type="dxa"/>
            <w:shd w:val="clear" w:color="auto" w:fill="auto"/>
          </w:tcPr>
          <w:p w14:paraId="04F4280C"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9023F4" w:rsidRPr="009F0268" w14:paraId="5DF0114A" w14:textId="77777777" w:rsidTr="00A65F7F">
        <w:trPr>
          <w:trHeight w:val="305"/>
          <w:jc w:val="center"/>
        </w:trPr>
        <w:tc>
          <w:tcPr>
            <w:tcW w:w="557" w:type="dxa"/>
            <w:shd w:val="clear" w:color="auto" w:fill="auto"/>
          </w:tcPr>
          <w:p w14:paraId="14DF5EE6"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84854C7"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п.541л)</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9E92B1C"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127C2B1"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D64BAE5"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Заменить «нарушениях» на: «нарушении».</w:t>
            </w:r>
          </w:p>
          <w:p w14:paraId="7C62BEAD"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7339EABB"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л) подраздел 4.1.2.11 «Функционирование активной зоны при нарушении нормальной эксплуатации АС».</w:t>
            </w:r>
          </w:p>
        </w:tc>
        <w:tc>
          <w:tcPr>
            <w:tcW w:w="5804" w:type="dxa"/>
            <w:shd w:val="clear" w:color="auto" w:fill="auto"/>
          </w:tcPr>
          <w:p w14:paraId="0FEEF9C1"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9023F4" w:rsidRPr="009F0268" w14:paraId="38CABE2D" w14:textId="77777777" w:rsidTr="00A65F7F">
        <w:trPr>
          <w:trHeight w:val="305"/>
          <w:jc w:val="center"/>
        </w:trPr>
        <w:tc>
          <w:tcPr>
            <w:tcW w:w="557" w:type="dxa"/>
            <w:shd w:val="clear" w:color="auto" w:fill="auto"/>
          </w:tcPr>
          <w:p w14:paraId="5DD43C37"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216FF3F"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п.543, 544, 545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74AD1A1"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C58DABD"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Уточнить наименование раздела 4.1.2.2 по тексту пунктов.</w:t>
            </w:r>
          </w:p>
        </w:tc>
        <w:tc>
          <w:tcPr>
            <w:tcW w:w="5804" w:type="dxa"/>
            <w:shd w:val="clear" w:color="auto" w:fill="auto"/>
          </w:tcPr>
          <w:p w14:paraId="07CC68EB"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47E1B432"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Изложить как в п. 541б)</w:t>
            </w:r>
          </w:p>
        </w:tc>
      </w:tr>
      <w:tr w:rsidR="009023F4" w:rsidRPr="009F0268" w14:paraId="3CDC7F42" w14:textId="77777777" w:rsidTr="00A65F7F">
        <w:trPr>
          <w:trHeight w:val="305"/>
          <w:jc w:val="center"/>
        </w:trPr>
        <w:tc>
          <w:tcPr>
            <w:tcW w:w="557" w:type="dxa"/>
            <w:shd w:val="clear" w:color="auto" w:fill="auto"/>
          </w:tcPr>
          <w:p w14:paraId="54EEA049"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187E57D"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57BC580"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8549837"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Сократить детализацию по составу активной зоны. Перенести описание в подразделы элементов активной зоны. Пример: комплектующие твэла являются элементами твэла, а не активной зоны.</w:t>
            </w:r>
          </w:p>
        </w:tc>
        <w:tc>
          <w:tcPr>
            <w:tcW w:w="5804" w:type="dxa"/>
            <w:shd w:val="clear" w:color="auto" w:fill="auto"/>
          </w:tcPr>
          <w:p w14:paraId="10605238"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5A3EF8D2"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Указать детализацию в соответствующих подразделах, относящихся к элементам а.з.</w:t>
            </w:r>
          </w:p>
        </w:tc>
      </w:tr>
      <w:tr w:rsidR="009023F4" w:rsidRPr="009F0268" w14:paraId="3AA2B74E" w14:textId="77777777" w:rsidTr="00A65F7F">
        <w:trPr>
          <w:trHeight w:val="305"/>
          <w:jc w:val="center"/>
        </w:trPr>
        <w:tc>
          <w:tcPr>
            <w:tcW w:w="557" w:type="dxa"/>
            <w:shd w:val="clear" w:color="auto" w:fill="auto"/>
          </w:tcPr>
          <w:p w14:paraId="720AE130"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66DE2F4"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0A86F80"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8CA5891"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5B48F10"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перечисления.</w:t>
            </w:r>
          </w:p>
          <w:p w14:paraId="3AE1313B"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C2A64CB"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545. В подразделе 4.1.2.2 «Описание конструкции элементов, входящих в состав активной зоны, и их компоновки в активной зоне» должно быть обосновано, что конструкция и исполнение элементов, входящих в состав активной зоны, обеспечивают при нормальной эксплуатации и при нарушениях нормальной эксплуатации, включая проектные аварии, с учетом требований нормативных документов в области использования.</w:t>
            </w:r>
          </w:p>
          <w:p w14:paraId="3169C113" w14:textId="77777777" w:rsidR="009023F4" w:rsidRPr="009F0268" w:rsidRDefault="009023F4" w:rsidP="00A65F7F">
            <w:pPr>
              <w:spacing w:after="0"/>
              <w:rPr>
                <w:rFonts w:ascii="Times New Roman" w:hAnsi="Times New Roman" w:cs="Times New Roman"/>
                <w:b/>
              </w:rPr>
            </w:pPr>
            <w:r w:rsidRPr="009F0268">
              <w:rPr>
                <w:rFonts w:ascii="Times New Roman" w:hAnsi="Times New Roman" w:cs="Times New Roman"/>
                <w:b/>
              </w:rPr>
              <w:t>Обоснование:</w:t>
            </w:r>
          </w:p>
          <w:p w14:paraId="4120BD29"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Перечисления полностью дублируют требования НП-082-07 (п. 2.2.7).</w:t>
            </w:r>
          </w:p>
        </w:tc>
        <w:tc>
          <w:tcPr>
            <w:tcW w:w="5804" w:type="dxa"/>
            <w:shd w:val="clear" w:color="auto" w:fill="auto"/>
          </w:tcPr>
          <w:p w14:paraId="20059DC5"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12825A2C"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Изложить в редакции:</w:t>
            </w:r>
          </w:p>
          <w:p w14:paraId="2DCA0807"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 xml:space="preserve">«545. В подразделе 4.1.2.2 «Описание конструкции элементов, входящих в состав активной зоны, и их компоновки в активной зоне» должно быть обосновано, что конструкция и исполнение элементов, входящих в состав активной зоны, обеспечивают при нормальной эксплуатации и при нарушениях нормальной эксплуатации, включая проектные аварии, с учетом </w:t>
            </w:r>
            <w:r w:rsidRPr="009F0268">
              <w:rPr>
                <w:rFonts w:ascii="Times New Roman" w:hAnsi="Times New Roman" w:cs="Times New Roman"/>
                <w:bCs/>
              </w:rPr>
              <w:t>требований федеральных норм и правил в области использования атомной энергии</w:t>
            </w:r>
            <w:r w:rsidRPr="009F0268">
              <w:rPr>
                <w:rFonts w:ascii="Times New Roman" w:hAnsi="Times New Roman" w:cs="Times New Roman"/>
              </w:rPr>
              <w:t>»</w:t>
            </w:r>
          </w:p>
        </w:tc>
      </w:tr>
      <w:tr w:rsidR="009023F4" w:rsidRPr="009F0268" w14:paraId="7ADEC653" w14:textId="77777777" w:rsidTr="00A65F7F">
        <w:trPr>
          <w:trHeight w:val="305"/>
          <w:jc w:val="center"/>
        </w:trPr>
        <w:tc>
          <w:tcPr>
            <w:tcW w:w="557" w:type="dxa"/>
            <w:shd w:val="clear" w:color="auto" w:fill="auto"/>
          </w:tcPr>
          <w:p w14:paraId="0F5EFF1C"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A6D8B7F"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п.546а)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78D550F"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4051D0E"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 тексту следует конкретизировать информацию, о каких именно «нейтронно-физических и химических свойствах материалов»  и в какой форме (цитаты справочников или ссылки?) следует представлять согласно данному требованию.</w:t>
            </w:r>
          </w:p>
        </w:tc>
        <w:tc>
          <w:tcPr>
            <w:tcW w:w="5804" w:type="dxa"/>
            <w:shd w:val="clear" w:color="auto" w:fill="auto"/>
          </w:tcPr>
          <w:p w14:paraId="43387E8C"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695BA03E"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Изложить по пункт «а» п. 546 в редакции:</w:t>
            </w:r>
          </w:p>
          <w:p w14:paraId="7B1F4D20"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«а) о физико-механических свойствах (характеристках) материалов, используемых для элементов активной зоны, и их соответствии документам по стандартизации, устанавливающим требования к продукции, процессам и иным объектам стандартизации в области использования атомной энергии, предусмотренных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утвержденного постановлением Правительства Российской Федерации от 12 июля 2016 г. № 669»</w:t>
            </w:r>
          </w:p>
        </w:tc>
      </w:tr>
      <w:tr w:rsidR="009023F4" w:rsidRPr="009F0268" w14:paraId="3DC241D2" w14:textId="77777777" w:rsidTr="00A65F7F">
        <w:trPr>
          <w:trHeight w:val="305"/>
          <w:jc w:val="center"/>
        </w:trPr>
        <w:tc>
          <w:tcPr>
            <w:tcW w:w="557" w:type="dxa"/>
            <w:shd w:val="clear" w:color="auto" w:fill="auto"/>
          </w:tcPr>
          <w:p w14:paraId="4F6B482D"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1BCC116" w14:textId="77777777" w:rsidR="009023F4" w:rsidRPr="009F0268" w:rsidRDefault="009023F4" w:rsidP="00A65F7F">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п.5</w:t>
            </w:r>
            <w:r w:rsidRPr="009F0268">
              <w:rPr>
                <w:rFonts w:ascii="Times New Roman" w:hAnsi="Times New Roman" w:cs="Times New Roman"/>
                <w:lang w:val="en-US"/>
              </w:rPr>
              <w:t>51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148418F"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C07D93F"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p>
          <w:p w14:paraId="04263EFA"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Предлагается исключить.</w:t>
            </w:r>
          </w:p>
          <w:p w14:paraId="4A4A9E50" w14:textId="77777777" w:rsidR="009023F4" w:rsidRPr="009F0268" w:rsidRDefault="009023F4" w:rsidP="00A65F7F">
            <w:pPr>
              <w:spacing w:after="0"/>
              <w:rPr>
                <w:rFonts w:ascii="Times New Roman" w:hAnsi="Times New Roman" w:cs="Times New Roman"/>
                <w:b/>
              </w:rPr>
            </w:pPr>
            <w:r w:rsidRPr="009F0268">
              <w:rPr>
                <w:rFonts w:ascii="Times New Roman" w:hAnsi="Times New Roman" w:cs="Times New Roman"/>
                <w:b/>
              </w:rPr>
              <w:t>Обоснование:</w:t>
            </w:r>
          </w:p>
          <w:p w14:paraId="2BA84452"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Пункт практически цитирует п.2.1.4 НП-082-07, либо записать в редакции, которая бы не повторяла принципиальные ошибки указанного пункта НП-082-07 – формулировку требований без указания на критерии/процедуры, по которым оценивается их выполнение. Оценка упоминаемых «необходимости» и «достаточности» не может быть оставлена неопределённому кругу лиц и по неопределённым правилам. В правильной редакции это требование должно сводиться к формальному подтверждению выполнения всех НИОКР, которые были предусмотрены  в соответствующих ТЗ на разработку.  Кроме того, в целом, в п. 14 настоящего проекта НП-018 уже указано: «Информация, представляемая в ООБ АС, должна отражать реальное состояние блока АС на соответствующей стадии полного жизненного цикла блока АС…», а из этого следует, что любые указания на  изменения и «модернизации» в  ООБ неуместны по логике.</w:t>
            </w:r>
          </w:p>
        </w:tc>
        <w:tc>
          <w:tcPr>
            <w:tcW w:w="5804" w:type="dxa"/>
            <w:shd w:val="clear" w:color="auto" w:fill="auto"/>
          </w:tcPr>
          <w:p w14:paraId="7151CEC9"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6A76DC6B"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Изложить в редакции:</w:t>
            </w:r>
          </w:p>
          <w:p w14:paraId="6CF2E82F"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«551. При модернизации активной зоны реактора с использованием новых конструкций ТВС, новых композиций ядерного топлива в подразделе 4.1.2.4 «Ядерное топливо» должна быть приведена информация о выполнении стендовых и реакторных исследований, подтверждающих выполнение критериев безопасности, в соответствии с требованиями федеральных норм и правил в области использования атомной энергии».</w:t>
            </w:r>
          </w:p>
        </w:tc>
      </w:tr>
      <w:tr w:rsidR="009023F4" w:rsidRPr="009F0268" w14:paraId="0D4558A9" w14:textId="77777777" w:rsidTr="00A65F7F">
        <w:trPr>
          <w:trHeight w:val="305"/>
          <w:jc w:val="center"/>
        </w:trPr>
        <w:tc>
          <w:tcPr>
            <w:tcW w:w="557" w:type="dxa"/>
            <w:shd w:val="clear" w:color="auto" w:fill="auto"/>
          </w:tcPr>
          <w:p w14:paraId="6063DABF"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1CBB9D6"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п.563 и 567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FA52886"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E10782A"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Пункты фактически дублируют друг друга.</w:t>
            </w:r>
          </w:p>
        </w:tc>
        <w:tc>
          <w:tcPr>
            <w:tcW w:w="5804" w:type="dxa"/>
            <w:shd w:val="clear" w:color="auto" w:fill="auto"/>
          </w:tcPr>
          <w:p w14:paraId="08DEDB26"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6889E5E4"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Пункт 563 исключить</w:t>
            </w:r>
          </w:p>
        </w:tc>
      </w:tr>
      <w:tr w:rsidR="009023F4" w:rsidRPr="009F0268" w14:paraId="4B2A7C05" w14:textId="77777777" w:rsidTr="00A65F7F">
        <w:trPr>
          <w:trHeight w:val="305"/>
          <w:jc w:val="center"/>
        </w:trPr>
        <w:tc>
          <w:tcPr>
            <w:tcW w:w="557" w:type="dxa"/>
            <w:shd w:val="clear" w:color="auto" w:fill="auto"/>
          </w:tcPr>
          <w:p w14:paraId="38671666"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5D31A13" w14:textId="77777777" w:rsidR="009023F4" w:rsidRPr="009F0268" w:rsidRDefault="009023F4" w:rsidP="00A65F7F">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п.5</w:t>
            </w:r>
            <w:r w:rsidRPr="009F0268">
              <w:rPr>
                <w:rFonts w:ascii="Times New Roman" w:hAnsi="Times New Roman" w:cs="Times New Roman"/>
                <w:lang w:val="en-US"/>
              </w:rPr>
              <w:t>69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E9C2EA1"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8B5CD9F"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19E45C5"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Опечатка</w:t>
            </w:r>
          </w:p>
          <w:p w14:paraId="5FE77DE4"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ED58040"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«…перемещение …».</w:t>
            </w:r>
          </w:p>
        </w:tc>
        <w:tc>
          <w:tcPr>
            <w:tcW w:w="5804" w:type="dxa"/>
            <w:shd w:val="clear" w:color="auto" w:fill="auto"/>
          </w:tcPr>
          <w:p w14:paraId="6FA5EAB8"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9023F4" w:rsidRPr="009F0268" w14:paraId="56845A8B" w14:textId="77777777" w:rsidTr="00A65F7F">
        <w:trPr>
          <w:trHeight w:val="305"/>
          <w:jc w:val="center"/>
        </w:trPr>
        <w:tc>
          <w:tcPr>
            <w:tcW w:w="557" w:type="dxa"/>
            <w:shd w:val="clear" w:color="auto" w:fill="auto"/>
          </w:tcPr>
          <w:p w14:paraId="37E4AA4D"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A6627AF"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72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C0D4B01"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5032474"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49A4DBC"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Добавить «для нитридного топлива».</w:t>
            </w:r>
          </w:p>
          <w:p w14:paraId="4EA4E5BC"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70E3F3B"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«…азотирование для нитридного топлива не приводят к непредусмотренному проектом РУ ухудшению механических характеристик твэла и…»</w:t>
            </w:r>
          </w:p>
        </w:tc>
        <w:tc>
          <w:tcPr>
            <w:tcW w:w="5804" w:type="dxa"/>
            <w:shd w:val="clear" w:color="auto" w:fill="auto"/>
          </w:tcPr>
          <w:p w14:paraId="689C7D6B"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b/>
              </w:rPr>
            </w:pPr>
            <w:r w:rsidRPr="009F0268">
              <w:rPr>
                <w:rFonts w:ascii="Times New Roman" w:eastAsia="Times New Roman" w:hAnsi="Times New Roman" w:cs="Times New Roman"/>
                <w:b/>
                <w:bCs/>
                <w:lang w:eastAsia="ru-RU"/>
              </w:rPr>
              <w:t>Принято.</w:t>
            </w:r>
          </w:p>
        </w:tc>
      </w:tr>
      <w:tr w:rsidR="009023F4" w:rsidRPr="009F0268" w14:paraId="09674B7A" w14:textId="77777777" w:rsidTr="00A65F7F">
        <w:trPr>
          <w:trHeight w:val="305"/>
          <w:jc w:val="center"/>
        </w:trPr>
        <w:tc>
          <w:tcPr>
            <w:tcW w:w="557" w:type="dxa"/>
            <w:shd w:val="clear" w:color="auto" w:fill="auto"/>
          </w:tcPr>
          <w:p w14:paraId="2E927D2F"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4D94320"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82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DF0EE4D"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EF2EB57"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83B73F9"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2BDCEB9A" w14:textId="77777777" w:rsidR="009023F4" w:rsidRPr="009F0268" w:rsidRDefault="009023F4" w:rsidP="00A65F7F">
            <w:pPr>
              <w:spacing w:after="0"/>
              <w:rPr>
                <w:rFonts w:ascii="Times New Roman" w:hAnsi="Times New Roman" w:cs="Times New Roman"/>
                <w:b/>
              </w:rPr>
            </w:pPr>
            <w:r w:rsidRPr="009F0268">
              <w:rPr>
                <w:rFonts w:ascii="Times New Roman" w:hAnsi="Times New Roman" w:cs="Times New Roman"/>
                <w:b/>
              </w:rPr>
              <w:t>Обоснование:</w:t>
            </w:r>
          </w:p>
          <w:p w14:paraId="55474C1C"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По сути, во многом повторяет п. 549.</w:t>
            </w:r>
          </w:p>
        </w:tc>
        <w:tc>
          <w:tcPr>
            <w:tcW w:w="5804" w:type="dxa"/>
            <w:shd w:val="clear" w:color="auto" w:fill="auto"/>
          </w:tcPr>
          <w:p w14:paraId="2B3FADDB"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44FD82AD"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Пункт 582 исключить.</w:t>
            </w:r>
          </w:p>
          <w:p w14:paraId="4C8AF1B3"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Пункт 549 изложить в редакции, учитывающей факторы из п. 582</w:t>
            </w:r>
          </w:p>
        </w:tc>
      </w:tr>
      <w:tr w:rsidR="009023F4" w:rsidRPr="009F0268" w14:paraId="6D4408EB" w14:textId="77777777" w:rsidTr="00A65F7F">
        <w:trPr>
          <w:trHeight w:val="305"/>
          <w:jc w:val="center"/>
        </w:trPr>
        <w:tc>
          <w:tcPr>
            <w:tcW w:w="557" w:type="dxa"/>
            <w:shd w:val="clear" w:color="auto" w:fill="auto"/>
          </w:tcPr>
          <w:p w14:paraId="5AC74CED"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ADF167C"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п.600а)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B6E6C96"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64892A7"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92EFA8C"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Перечисление а) необходимо изложить в соответствии с критериями повреждения топлива.</w:t>
            </w:r>
          </w:p>
          <w:p w14:paraId="6A4E7338" w14:textId="77777777" w:rsidR="009023F4" w:rsidRPr="009F0268" w:rsidRDefault="009023F4" w:rsidP="00A65F7F">
            <w:pPr>
              <w:spacing w:after="0"/>
              <w:rPr>
                <w:rFonts w:ascii="Times New Roman" w:hAnsi="Times New Roman" w:cs="Times New Roman"/>
                <w:b/>
              </w:rPr>
            </w:pPr>
            <w:r w:rsidRPr="009F0268">
              <w:rPr>
                <w:rFonts w:ascii="Times New Roman" w:hAnsi="Times New Roman" w:cs="Times New Roman"/>
                <w:b/>
              </w:rPr>
              <w:t>Обоснование:</w:t>
            </w:r>
          </w:p>
          <w:p w14:paraId="5EA72B8B"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Текст перечисления не относится к критерию повреждения топлива, фраза «…и других элементов топлива» подразумевает, что до этого были перечислены элементы топлива, а перечислены элементы активной зоны (см. п. 543).</w:t>
            </w:r>
          </w:p>
        </w:tc>
        <w:tc>
          <w:tcPr>
            <w:tcW w:w="5804" w:type="dxa"/>
            <w:shd w:val="clear" w:color="auto" w:fill="auto"/>
          </w:tcPr>
          <w:p w14:paraId="4E3E6B88"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4BB019CC"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Изложить в редакции:</w:t>
            </w:r>
          </w:p>
          <w:p w14:paraId="3DDA7556"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«600.</w:t>
            </w:r>
            <w:r w:rsidRPr="009F0268">
              <w:rPr>
                <w:rFonts w:ascii="Times New Roman" w:eastAsia="Calibri" w:hAnsi="Times New Roman" w:cs="Times New Roman"/>
              </w:rPr>
              <w:tab/>
              <w:t>В подразделе 4.1.2.4 «Ядерное топливо» должна быть представлена информация, содержащая результаты выполненных в проекте РУ обоснований следующих критериев повреждения элементов активной зоны, контактирующих с ядерным топливом, учитывающие:</w:t>
            </w:r>
          </w:p>
          <w:p w14:paraId="00D43000"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а) пределы по напряжению, деформации для оболочек твэлов, дистанционирующих решеток, чехлов ТВС и других элементов контактирующих с ядерным топливом контактирующих с ядерным топливом;»</w:t>
            </w:r>
          </w:p>
          <w:p w14:paraId="6742159D"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 далее по тексту проекта ФНП.</w:t>
            </w:r>
          </w:p>
        </w:tc>
      </w:tr>
      <w:tr w:rsidR="009023F4" w:rsidRPr="009F0268" w14:paraId="63E478D3" w14:textId="77777777" w:rsidTr="00A65F7F">
        <w:trPr>
          <w:trHeight w:val="305"/>
          <w:jc w:val="center"/>
        </w:trPr>
        <w:tc>
          <w:tcPr>
            <w:tcW w:w="557" w:type="dxa"/>
            <w:shd w:val="clear" w:color="auto" w:fill="auto"/>
          </w:tcPr>
          <w:p w14:paraId="6616FF5A"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B4F13C3"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п.600е)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3B5E12D"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38C642C"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BEBCA3F"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слова «…чехлов ТВС и направляющих труб РО СУЗ».</w:t>
            </w:r>
          </w:p>
          <w:p w14:paraId="0FBA99B2" w14:textId="77777777" w:rsidR="009023F4" w:rsidRPr="009F0268" w:rsidRDefault="009023F4" w:rsidP="00A65F7F">
            <w:pPr>
              <w:spacing w:after="0"/>
              <w:rPr>
                <w:rFonts w:ascii="Times New Roman" w:hAnsi="Times New Roman" w:cs="Times New Roman"/>
                <w:b/>
              </w:rPr>
            </w:pPr>
            <w:r w:rsidRPr="009F0268">
              <w:rPr>
                <w:rFonts w:ascii="Times New Roman" w:hAnsi="Times New Roman" w:cs="Times New Roman"/>
                <w:b/>
              </w:rPr>
              <w:t>Обоснование:</w:t>
            </w:r>
          </w:p>
          <w:p w14:paraId="04A70E18"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Изгиб и удлинение этих элементов имеют определяющее значение только при перегрузке сборок и не являются критерием повреждения топлива.</w:t>
            </w:r>
          </w:p>
        </w:tc>
        <w:tc>
          <w:tcPr>
            <w:tcW w:w="5804" w:type="dxa"/>
            <w:shd w:val="clear" w:color="auto" w:fill="auto"/>
          </w:tcPr>
          <w:p w14:paraId="17D46CB0"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4B5A57BB"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bCs/>
              </w:rPr>
            </w:pPr>
            <w:r w:rsidRPr="009F0268">
              <w:rPr>
                <w:rFonts w:ascii="Times New Roman" w:eastAsia="Calibri" w:hAnsi="Times New Roman" w:cs="Times New Roman"/>
                <w:bCs/>
              </w:rPr>
              <w:t>См. ответ по п. 178 Сводки</w:t>
            </w:r>
          </w:p>
        </w:tc>
      </w:tr>
      <w:tr w:rsidR="009023F4" w:rsidRPr="009F0268" w14:paraId="75403389" w14:textId="77777777" w:rsidTr="00A65F7F">
        <w:trPr>
          <w:trHeight w:val="305"/>
          <w:jc w:val="center"/>
        </w:trPr>
        <w:tc>
          <w:tcPr>
            <w:tcW w:w="557" w:type="dxa"/>
            <w:shd w:val="clear" w:color="auto" w:fill="auto"/>
          </w:tcPr>
          <w:p w14:paraId="4EFC12F7"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7705F2E"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п.608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D002C31"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AAC54C1"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О каких технических средствах идет речь</w:t>
            </w:r>
          </w:p>
        </w:tc>
        <w:tc>
          <w:tcPr>
            <w:tcW w:w="5804" w:type="dxa"/>
            <w:shd w:val="clear" w:color="auto" w:fill="auto"/>
          </w:tcPr>
          <w:p w14:paraId="003C3AD2" w14:textId="77777777" w:rsidR="009023F4" w:rsidRPr="009F0268" w:rsidRDefault="009023F4" w:rsidP="00A65F7F">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21A94170"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Изложить в редакции: «…а также предусмотренные в проектах РУ и АС для поддержания качества теплоносителя технические средства»</w:t>
            </w:r>
          </w:p>
        </w:tc>
      </w:tr>
      <w:tr w:rsidR="00B23109" w:rsidRPr="009F0268" w14:paraId="7A7FD757" w14:textId="77777777" w:rsidTr="00B23109">
        <w:trPr>
          <w:trHeight w:val="305"/>
          <w:jc w:val="center"/>
        </w:trPr>
        <w:tc>
          <w:tcPr>
            <w:tcW w:w="557" w:type="dxa"/>
            <w:shd w:val="clear" w:color="auto" w:fill="auto"/>
          </w:tcPr>
          <w:p w14:paraId="6B811C74"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32D7B9C"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п.547а)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2EBF80D"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197BF2D"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Исправить стилистику</w:t>
            </w:r>
          </w:p>
        </w:tc>
        <w:tc>
          <w:tcPr>
            <w:tcW w:w="5804" w:type="dxa"/>
            <w:shd w:val="clear" w:color="auto" w:fill="auto"/>
          </w:tcPr>
          <w:p w14:paraId="358DDA85"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1E04EA80"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Изложить в редакции: </w:t>
            </w:r>
          </w:p>
          <w:p w14:paraId="3DA4E8B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«а) о видах применяемых сварных и паяных соединений (если применение паяных соединений для изготовления элементов, входящих в состав активной зоны, предусматривается проектом РУ)»</w:t>
            </w:r>
          </w:p>
        </w:tc>
      </w:tr>
      <w:tr w:rsidR="00B23109" w:rsidRPr="009F0268" w14:paraId="61BE01C3" w14:textId="77777777" w:rsidTr="00B23109">
        <w:trPr>
          <w:trHeight w:val="305"/>
          <w:jc w:val="center"/>
        </w:trPr>
        <w:tc>
          <w:tcPr>
            <w:tcW w:w="557" w:type="dxa"/>
            <w:shd w:val="clear" w:color="auto" w:fill="auto"/>
          </w:tcPr>
          <w:p w14:paraId="15752D47"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B56BC42"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п.549 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981040B"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585128E"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D25B565"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Уточнить формулировку.</w:t>
            </w:r>
          </w:p>
          <w:p w14:paraId="4AAC9512"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59DFA1EA"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«……методов контроля содержания делящихся нуклидов…»</w:t>
            </w:r>
          </w:p>
        </w:tc>
        <w:tc>
          <w:tcPr>
            <w:tcW w:w="5804" w:type="dxa"/>
            <w:shd w:val="clear" w:color="auto" w:fill="auto"/>
          </w:tcPr>
          <w:p w14:paraId="735367B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17436EBD" w14:textId="77777777" w:rsidTr="00B23109">
        <w:trPr>
          <w:trHeight w:val="305"/>
          <w:jc w:val="center"/>
        </w:trPr>
        <w:tc>
          <w:tcPr>
            <w:tcW w:w="557" w:type="dxa"/>
            <w:shd w:val="clear" w:color="auto" w:fill="auto"/>
          </w:tcPr>
          <w:p w14:paraId="51567778"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D322A6E"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п.549 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892B720"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F87EF28"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перечень свойств в скобках следует добавить температуру диссоциации (для нитридного топлива).</w:t>
            </w:r>
          </w:p>
          <w:p w14:paraId="1CEEDC00"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rPr>
              <w:t>Исключить требование о необходимости представления информации по пределу прочности ядерного топлива.</w:t>
            </w:r>
          </w:p>
        </w:tc>
        <w:tc>
          <w:tcPr>
            <w:tcW w:w="5804" w:type="dxa"/>
            <w:shd w:val="clear" w:color="auto" w:fill="auto"/>
          </w:tcPr>
          <w:p w14:paraId="127AB94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0921B08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Изложить подпункт «в» п. 549 в следующим образом:</w:t>
            </w:r>
          </w:p>
          <w:p w14:paraId="6C7D200C"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 теплофизических свойствах ЯТ в зависимости от глубины выгорания, температуры и содержания делящихся нуклидов (температура плавления, теплоемкость, теплопроводность, термическое расширение);»</w:t>
            </w:r>
          </w:p>
        </w:tc>
      </w:tr>
      <w:tr w:rsidR="00B23109" w:rsidRPr="009F0268" w14:paraId="51C766C9" w14:textId="77777777" w:rsidTr="00B23109">
        <w:trPr>
          <w:trHeight w:val="305"/>
          <w:jc w:val="center"/>
        </w:trPr>
        <w:tc>
          <w:tcPr>
            <w:tcW w:w="557" w:type="dxa"/>
            <w:shd w:val="clear" w:color="auto" w:fill="auto"/>
          </w:tcPr>
          <w:p w14:paraId="10FBFE3D"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E5518C4"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п.562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1A3F04C"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94645F6"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слово «непроектных».</w:t>
            </w:r>
          </w:p>
        </w:tc>
        <w:tc>
          <w:tcPr>
            <w:tcW w:w="5804" w:type="dxa"/>
            <w:shd w:val="clear" w:color="auto" w:fill="auto"/>
          </w:tcPr>
          <w:p w14:paraId="77F6CA9A"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B23109" w:rsidRPr="009F0268" w14:paraId="205E9F99" w14:textId="77777777" w:rsidTr="00B23109">
        <w:trPr>
          <w:trHeight w:val="305"/>
          <w:jc w:val="center"/>
        </w:trPr>
        <w:tc>
          <w:tcPr>
            <w:tcW w:w="557" w:type="dxa"/>
            <w:shd w:val="clear" w:color="auto" w:fill="auto"/>
          </w:tcPr>
          <w:p w14:paraId="69BF1C23"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3A752DD" w14:textId="77777777" w:rsidR="00B23109" w:rsidRPr="009F0268" w:rsidRDefault="00B23109" w:rsidP="00ED1667">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п.563, 567</w:t>
            </w:r>
            <w:r w:rsidRPr="009F0268">
              <w:rPr>
                <w:rFonts w:ascii="Times New Roman" w:hAnsi="Times New Roman" w:cs="Times New Roman"/>
                <w:lang w:val="en-US"/>
              </w:rPr>
              <w:t>–570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522D48F"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441377C"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или отредактировать совместно с п.562 как дублирующие, по сути, п. 562.</w:t>
            </w:r>
          </w:p>
        </w:tc>
        <w:tc>
          <w:tcPr>
            <w:tcW w:w="5804" w:type="dxa"/>
            <w:shd w:val="clear" w:color="auto" w:fill="auto"/>
          </w:tcPr>
          <w:p w14:paraId="14FA591B"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6339181B"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В части п. 563 см. ответ по п. 155 Сводки.</w:t>
            </w:r>
          </w:p>
        </w:tc>
      </w:tr>
      <w:tr w:rsidR="00B23109" w:rsidRPr="009F0268" w14:paraId="6483B157" w14:textId="77777777" w:rsidTr="00B23109">
        <w:trPr>
          <w:trHeight w:val="305"/>
          <w:jc w:val="center"/>
        </w:trPr>
        <w:tc>
          <w:tcPr>
            <w:tcW w:w="557" w:type="dxa"/>
            <w:shd w:val="clear" w:color="auto" w:fill="auto"/>
          </w:tcPr>
          <w:p w14:paraId="691D779D"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A82A35E"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71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0C2251D"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316ACD0"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Уточнить или исключить, в зависимости от того о какой «совместимости» идет речь, если о физико-химической, то про это уже указано в п. 572, если о механическом взаимодействии, то редакцию пункта следует уточнить.</w:t>
            </w:r>
          </w:p>
        </w:tc>
        <w:tc>
          <w:tcPr>
            <w:tcW w:w="5804" w:type="dxa"/>
            <w:shd w:val="clear" w:color="auto" w:fill="auto"/>
          </w:tcPr>
          <w:p w14:paraId="77F09B5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3EA40F5E" w14:textId="77777777" w:rsidTr="00B23109">
        <w:trPr>
          <w:trHeight w:val="305"/>
          <w:jc w:val="center"/>
        </w:trPr>
        <w:tc>
          <w:tcPr>
            <w:tcW w:w="557" w:type="dxa"/>
            <w:shd w:val="clear" w:color="auto" w:fill="auto"/>
          </w:tcPr>
          <w:p w14:paraId="2B374FEA"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401A0C6"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7</w:t>
            </w:r>
            <w:r w:rsidRPr="009F0268">
              <w:rPr>
                <w:rFonts w:ascii="Times New Roman" w:hAnsi="Times New Roman" w:cs="Times New Roman"/>
              </w:rPr>
              <w:t>3</w:t>
            </w:r>
          </w:p>
          <w:p w14:paraId="4D817A76"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Второй абзац</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B43D2FC"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40210BE"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E494B54"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2CDB8433"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7C6B5238"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Фреттинг-коррозия частный случай, неприменимый например для твэлов РУ БН, при этом необходимость рассмотрения данного случая, по сути, уже установлена требования пп. 571 и 572.</w:t>
            </w:r>
          </w:p>
        </w:tc>
        <w:tc>
          <w:tcPr>
            <w:tcW w:w="5804" w:type="dxa"/>
            <w:shd w:val="clear" w:color="auto" w:fill="auto"/>
          </w:tcPr>
          <w:p w14:paraId="3C3E294D"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37C34BA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следующая редакция п. 572:</w:t>
            </w:r>
          </w:p>
          <w:p w14:paraId="5A3A605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«Подраздел 4.1.2.4 «Ядерное топливо» должен содержать информацию, подтверждающую, что коррозия оболочки твэла (с учетом фреттинг коррзии при ее наличии), окисление внешней и (или) внутренней поверхностей оболочки, ее гидрирование, науглероживание и (или) азотирование не приводят к непредусмотренному проектом РУ ухудшению механических характеристик твэла и нарушению его работоспособности, а также росту температуры оболочки твэла, ее охрупчиванию и повреждению твэла.»</w:t>
            </w:r>
          </w:p>
          <w:p w14:paraId="0C8E000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второй абзац п. 573</w:t>
            </w:r>
          </w:p>
        </w:tc>
      </w:tr>
      <w:tr w:rsidR="00B23109" w:rsidRPr="009F0268" w14:paraId="7DB22D7B" w14:textId="77777777" w:rsidTr="00B23109">
        <w:trPr>
          <w:trHeight w:val="305"/>
          <w:jc w:val="center"/>
        </w:trPr>
        <w:tc>
          <w:tcPr>
            <w:tcW w:w="557" w:type="dxa"/>
            <w:shd w:val="clear" w:color="auto" w:fill="auto"/>
          </w:tcPr>
          <w:p w14:paraId="36EE6888"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32D0C02"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7</w:t>
            </w:r>
            <w:r w:rsidRPr="009F0268">
              <w:rPr>
                <w:rFonts w:ascii="Times New Roman" w:hAnsi="Times New Roman" w:cs="Times New Roman"/>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232AA6E"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CC101A0"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3680B6C"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298B2632"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5A451E95"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Само по себе давление под оболочкой не может быть параметром, контролируемым при эксплуатации и  ограничивающим эксплуатацию твэлов, работоспособность твэлов рассматривается с учетом воздействия и других факторов, о чем уже изложено в других пунктах настоящего проекта НП-018.</w:t>
            </w:r>
          </w:p>
        </w:tc>
        <w:tc>
          <w:tcPr>
            <w:tcW w:w="5804" w:type="dxa"/>
            <w:shd w:val="clear" w:color="auto" w:fill="auto"/>
          </w:tcPr>
          <w:p w14:paraId="28B332D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B23109" w:rsidRPr="009F0268" w14:paraId="16A3AB02" w14:textId="77777777" w:rsidTr="00B23109">
        <w:trPr>
          <w:trHeight w:val="305"/>
          <w:jc w:val="center"/>
        </w:trPr>
        <w:tc>
          <w:tcPr>
            <w:tcW w:w="557" w:type="dxa"/>
            <w:shd w:val="clear" w:color="auto" w:fill="auto"/>
          </w:tcPr>
          <w:p w14:paraId="3787BD8C"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D7F730E"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п.578а)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D6DE010"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B39A8F2"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О каком столбе идет речь, уточнить</w:t>
            </w:r>
          </w:p>
        </w:tc>
        <w:tc>
          <w:tcPr>
            <w:tcW w:w="5804" w:type="dxa"/>
            <w:shd w:val="clear" w:color="auto" w:fill="auto"/>
          </w:tcPr>
          <w:p w14:paraId="3E130B4E"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7BA57C6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подпункте а) пункта 578 Приложения № 3 к проекту ФНП добавлено соответствующее уточнение.</w:t>
            </w:r>
          </w:p>
        </w:tc>
      </w:tr>
      <w:tr w:rsidR="00B23109" w:rsidRPr="009F0268" w14:paraId="06F07C40" w14:textId="77777777" w:rsidTr="00B23109">
        <w:trPr>
          <w:trHeight w:val="305"/>
          <w:jc w:val="center"/>
        </w:trPr>
        <w:tc>
          <w:tcPr>
            <w:tcW w:w="557" w:type="dxa"/>
            <w:shd w:val="clear" w:color="auto" w:fill="auto"/>
          </w:tcPr>
          <w:p w14:paraId="1FE428CC"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EFDCF03"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п.580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9FB62B5"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C069191"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rPr>
              <w:t>Жирный шрифт номера 580 заменить на шрифт, используемый для нумерации пунктов.</w:t>
            </w:r>
          </w:p>
        </w:tc>
        <w:tc>
          <w:tcPr>
            <w:tcW w:w="5804" w:type="dxa"/>
            <w:shd w:val="clear" w:color="auto" w:fill="auto"/>
          </w:tcPr>
          <w:p w14:paraId="230B636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B23109" w:rsidRPr="009F0268" w14:paraId="0EEF09A3" w14:textId="77777777" w:rsidTr="00B23109">
        <w:trPr>
          <w:trHeight w:val="305"/>
          <w:jc w:val="center"/>
        </w:trPr>
        <w:tc>
          <w:tcPr>
            <w:tcW w:w="557" w:type="dxa"/>
            <w:shd w:val="clear" w:color="auto" w:fill="auto"/>
          </w:tcPr>
          <w:p w14:paraId="52DB47F7"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164A8B8"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85</w:t>
            </w:r>
            <w:r w:rsidRPr="009F0268">
              <w:rPr>
                <w:rFonts w:ascii="Times New Roman" w:hAnsi="Times New Roman" w:cs="Times New Roman"/>
              </w:rPr>
              <w:t>а</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DA97A74"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9CB8549"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p>
          <w:p w14:paraId="0FC536DC"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Уточнить редакцию или исключить.</w:t>
            </w:r>
          </w:p>
          <w:p w14:paraId="1BD65AC9"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096581BA"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В п. 552 уже указано, что должны приводиться эскизные чертежи ТВС, что более корректно, потому что чертеж общего вида самостоятельный документ и приводить его целиком в ООБ избыточно.</w:t>
            </w:r>
          </w:p>
        </w:tc>
        <w:tc>
          <w:tcPr>
            <w:tcW w:w="5804" w:type="dxa"/>
            <w:shd w:val="clear" w:color="auto" w:fill="auto"/>
          </w:tcPr>
          <w:p w14:paraId="162E729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B23109" w:rsidRPr="009F0268" w14:paraId="333F899D" w14:textId="77777777" w:rsidTr="00B23109">
        <w:trPr>
          <w:trHeight w:val="305"/>
          <w:jc w:val="center"/>
        </w:trPr>
        <w:tc>
          <w:tcPr>
            <w:tcW w:w="557" w:type="dxa"/>
            <w:shd w:val="clear" w:color="auto" w:fill="auto"/>
          </w:tcPr>
          <w:p w14:paraId="03517295"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6A572BA"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8</w:t>
            </w:r>
            <w:r w:rsidRPr="009F0268">
              <w:rPr>
                <w:rFonts w:ascii="Times New Roman" w:hAnsi="Times New Roman" w:cs="Times New Roman"/>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42F370A"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25F79EF"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3D5B70B"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28DBE615"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1716793D"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Дублирует перечисление б) п. 546.</w:t>
            </w:r>
          </w:p>
        </w:tc>
        <w:tc>
          <w:tcPr>
            <w:tcW w:w="5804" w:type="dxa"/>
            <w:shd w:val="clear" w:color="auto" w:fill="auto"/>
          </w:tcPr>
          <w:p w14:paraId="5435E92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7F549F7A" w14:textId="77777777" w:rsidTr="00B23109">
        <w:trPr>
          <w:trHeight w:val="305"/>
          <w:jc w:val="center"/>
        </w:trPr>
        <w:tc>
          <w:tcPr>
            <w:tcW w:w="557" w:type="dxa"/>
            <w:shd w:val="clear" w:color="auto" w:fill="auto"/>
          </w:tcPr>
          <w:p w14:paraId="278F2833"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05F00A"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9</w:t>
            </w:r>
            <w:r w:rsidRPr="009F0268">
              <w:rPr>
                <w:rFonts w:ascii="Times New Roman" w:hAnsi="Times New Roman" w:cs="Times New Roman"/>
              </w:rPr>
              <w:t>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0D67C5D"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F6DAF44"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rPr>
              <w:t>Устранить опечатку «…должны быть…».</w:t>
            </w:r>
          </w:p>
        </w:tc>
        <w:tc>
          <w:tcPr>
            <w:tcW w:w="5804" w:type="dxa"/>
            <w:shd w:val="clear" w:color="auto" w:fill="auto"/>
          </w:tcPr>
          <w:p w14:paraId="7DE96F0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B23109" w:rsidRPr="009F0268" w14:paraId="05F98AD3" w14:textId="77777777" w:rsidTr="00B23109">
        <w:trPr>
          <w:trHeight w:val="305"/>
          <w:jc w:val="center"/>
        </w:trPr>
        <w:tc>
          <w:tcPr>
            <w:tcW w:w="557" w:type="dxa"/>
            <w:shd w:val="clear" w:color="auto" w:fill="auto"/>
          </w:tcPr>
          <w:p w14:paraId="6C76FFFB"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C473958"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п.606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36FB3DE"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F542FC1"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Дублирует перечисление б) п. 604.</w:t>
            </w:r>
          </w:p>
        </w:tc>
        <w:tc>
          <w:tcPr>
            <w:tcW w:w="5804" w:type="dxa"/>
            <w:shd w:val="clear" w:color="auto" w:fill="auto"/>
          </w:tcPr>
          <w:p w14:paraId="4BB8CC5D"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0B84F00B"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Предлагается исключить подпункт «б» п. 604 исключить.</w:t>
            </w:r>
          </w:p>
        </w:tc>
      </w:tr>
      <w:tr w:rsidR="00B23109" w:rsidRPr="009F0268" w14:paraId="33036E23" w14:textId="77777777" w:rsidTr="00B23109">
        <w:trPr>
          <w:trHeight w:val="305"/>
          <w:jc w:val="center"/>
        </w:trPr>
        <w:tc>
          <w:tcPr>
            <w:tcW w:w="557" w:type="dxa"/>
            <w:shd w:val="clear" w:color="auto" w:fill="auto"/>
          </w:tcPr>
          <w:p w14:paraId="514F764D"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07A43E8"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п.624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D8C169E"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24C5E47"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6C98A14"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текст «с выделением опасных для РУ и АС отказов и оценке последствий отказов активной зоны на основе вероятностного и детерминистического анализа безопасности.»</w:t>
            </w:r>
          </w:p>
          <w:p w14:paraId="5CC31B9F"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407945A"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подразделе 4.1.2.11 «Функционирование активной зоны при нарушениях нормальной эксплуатации АС» должна быть приведена информация о выполненном в проектах РУ и АС анализе отказов активной зоны с учетом отказов по общей причине и ошибок персонала.</w:t>
            </w:r>
          </w:p>
          <w:p w14:paraId="71D3289E"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4CCA3321"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Требования отсутствуют в нормах и правилах РФ.</w:t>
            </w:r>
          </w:p>
        </w:tc>
        <w:tc>
          <w:tcPr>
            <w:tcW w:w="5804" w:type="dxa"/>
            <w:shd w:val="clear" w:color="auto" w:fill="auto"/>
          </w:tcPr>
          <w:p w14:paraId="04184B0A"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6E405726" w14:textId="77777777" w:rsidTr="00B23109">
        <w:trPr>
          <w:trHeight w:val="305"/>
          <w:jc w:val="center"/>
        </w:trPr>
        <w:tc>
          <w:tcPr>
            <w:tcW w:w="557" w:type="dxa"/>
            <w:shd w:val="clear" w:color="auto" w:fill="auto"/>
          </w:tcPr>
          <w:p w14:paraId="25A514B3"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917E4A7"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п.626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4ABBB67"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B412500"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D354EE2"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Заменить на: подраздел 4.1.2.12.11  «Применение консервативного подхода при анализе проектных аварий».</w:t>
            </w:r>
          </w:p>
          <w:p w14:paraId="112024CC"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193060C8"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Название подраздела 4.1.2.12.11. («Применение консервативного подхода при анализе аварий») на стр.206 отличается от названия этого же подраздела («Применение консервативного подхода при анализе проектных аварий») на стр.217 и далее по тексту.</w:t>
            </w:r>
          </w:p>
        </w:tc>
        <w:tc>
          <w:tcPr>
            <w:tcW w:w="5804" w:type="dxa"/>
            <w:shd w:val="clear" w:color="auto" w:fill="auto"/>
          </w:tcPr>
          <w:p w14:paraId="6FFD94B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Принято</w:t>
            </w:r>
          </w:p>
        </w:tc>
      </w:tr>
      <w:tr w:rsidR="00B23109" w:rsidRPr="009F0268" w14:paraId="1729742D" w14:textId="77777777" w:rsidTr="00B23109">
        <w:trPr>
          <w:trHeight w:val="305"/>
          <w:jc w:val="center"/>
        </w:trPr>
        <w:tc>
          <w:tcPr>
            <w:tcW w:w="557" w:type="dxa"/>
            <w:shd w:val="clear" w:color="auto" w:fill="auto"/>
          </w:tcPr>
          <w:p w14:paraId="355C3F12"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EEC6F88"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п.627н)</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F7F6DA7"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69E70D1"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75AD0E6"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520CF2A0"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55C4D39E"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Дублирует по сути перечисление «г) длительность кампании ТВС и воспроизводящих сборок».</w:t>
            </w:r>
          </w:p>
        </w:tc>
        <w:tc>
          <w:tcPr>
            <w:tcW w:w="5804" w:type="dxa"/>
            <w:shd w:val="clear" w:color="auto" w:fill="auto"/>
          </w:tcPr>
          <w:p w14:paraId="7AF73906"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Принято</w:t>
            </w:r>
          </w:p>
          <w:p w14:paraId="79539935"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Подпункт «н»  п. 627 исключить</w:t>
            </w:r>
          </w:p>
        </w:tc>
      </w:tr>
      <w:tr w:rsidR="00B23109" w:rsidRPr="009F0268" w14:paraId="787D1EDD" w14:textId="77777777" w:rsidTr="00B23109">
        <w:trPr>
          <w:trHeight w:val="305"/>
          <w:jc w:val="center"/>
        </w:trPr>
        <w:tc>
          <w:tcPr>
            <w:tcW w:w="557" w:type="dxa"/>
            <w:shd w:val="clear" w:color="auto" w:fill="auto"/>
          </w:tcPr>
          <w:p w14:paraId="2C5AA7CF"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CE4724A"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п.630–641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3013C4D"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1733162"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конкретизацию по состоянию активной зоны (стартовая / переходная / стационарная) с учётом наличия п. 14 настоящего проекта НП-018: «Информация, представляемая в ООБ АС, должна отражать реальное состояние блока АС на соответствующей стадии полного жизненного цикла блока АС…».</w:t>
            </w:r>
          </w:p>
        </w:tc>
        <w:tc>
          <w:tcPr>
            <w:tcW w:w="5804" w:type="dxa"/>
            <w:shd w:val="clear" w:color="auto" w:fill="auto"/>
          </w:tcPr>
          <w:p w14:paraId="6B3A6D84"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3B8856F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в пп. 630-641 указание о «стартовой / переходной / стационарной загрузках, имея ввиду, что</w:t>
            </w:r>
            <w:r w:rsidRPr="009F0268">
              <w:t xml:space="preserve"> </w:t>
            </w:r>
            <w:r w:rsidRPr="009F0268">
              <w:rPr>
                <w:rFonts w:ascii="Times New Roman" w:eastAsia="Calibri" w:hAnsi="Times New Roman" w:cs="Times New Roman"/>
              </w:rPr>
              <w:t>информация, представляемая в ООБ АС, должна отражать реальное состояние блока АС на соответствующей стадии полного жизненного цикла блока АС, т.е. должна быть представлена для «актуальной» (или «текущей») загрузки.</w:t>
            </w:r>
          </w:p>
        </w:tc>
      </w:tr>
      <w:tr w:rsidR="00B23109" w:rsidRPr="009F0268" w14:paraId="6CB269F0" w14:textId="77777777" w:rsidTr="00B23109">
        <w:trPr>
          <w:trHeight w:val="305"/>
          <w:jc w:val="center"/>
        </w:trPr>
        <w:tc>
          <w:tcPr>
            <w:tcW w:w="557" w:type="dxa"/>
            <w:shd w:val="clear" w:color="auto" w:fill="auto"/>
          </w:tcPr>
          <w:p w14:paraId="7315FC05"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D722FD9"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п.632е)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0A25E31"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00446C8"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F1C3D58"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796A5F3D"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00D4942F"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Дублирует перечисление «а) эффекты и коэффициенты реактивности, связанные с изменением температуры и мощности…»     п. 633.</w:t>
            </w:r>
          </w:p>
        </w:tc>
        <w:tc>
          <w:tcPr>
            <w:tcW w:w="5804" w:type="dxa"/>
            <w:shd w:val="clear" w:color="auto" w:fill="auto"/>
          </w:tcPr>
          <w:p w14:paraId="76458DA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655799C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подпункт «е» п. 632.</w:t>
            </w:r>
          </w:p>
        </w:tc>
      </w:tr>
      <w:tr w:rsidR="00B23109" w:rsidRPr="009F0268" w14:paraId="7BD789BC" w14:textId="77777777" w:rsidTr="00B23109">
        <w:trPr>
          <w:trHeight w:val="305"/>
          <w:jc w:val="center"/>
        </w:trPr>
        <w:tc>
          <w:tcPr>
            <w:tcW w:w="557" w:type="dxa"/>
            <w:shd w:val="clear" w:color="auto" w:fill="auto"/>
          </w:tcPr>
          <w:p w14:paraId="1396FA73"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212D4BD"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п.633ж)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7780AA9"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33DD17B"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59A3E97"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195FF7B5"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11AE8DDC"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Информация в скобках не используется при обосновании безопасности энергоблока и не приводится в ООБ  действующих реакторов БН. Перечисление изложить в редакции «ж) изменение реактивности от выгорания топлива, нептуниевый эффект реактивности для разных состояний активной зоны по выгоранию топлива».</w:t>
            </w:r>
          </w:p>
        </w:tc>
        <w:tc>
          <w:tcPr>
            <w:tcW w:w="5804" w:type="dxa"/>
            <w:shd w:val="clear" w:color="auto" w:fill="auto"/>
          </w:tcPr>
          <w:p w14:paraId="7084DFC0"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3488B6B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Подпункт «ж» п. 633 изложить в редакции: «ж) изменение реактивности от выгорания топлива, нептуниевый эффект реактивности для разных состояний активной зоны по выгоранию топлива по подзонам»</w:t>
            </w:r>
          </w:p>
        </w:tc>
      </w:tr>
      <w:tr w:rsidR="00B23109" w:rsidRPr="009F0268" w14:paraId="3B116AE5" w14:textId="77777777" w:rsidTr="00B23109">
        <w:trPr>
          <w:trHeight w:val="305"/>
          <w:jc w:val="center"/>
        </w:trPr>
        <w:tc>
          <w:tcPr>
            <w:tcW w:w="557" w:type="dxa"/>
            <w:shd w:val="clear" w:color="auto" w:fill="auto"/>
          </w:tcPr>
          <w:p w14:paraId="16CBF506"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983A73F"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п.637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AB3DAFA"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0E4806A"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Необходимо устранить опечатки: открыта и не закрыта скобка.</w:t>
            </w:r>
          </w:p>
        </w:tc>
        <w:tc>
          <w:tcPr>
            <w:tcW w:w="5804" w:type="dxa"/>
            <w:shd w:val="clear" w:color="auto" w:fill="auto"/>
          </w:tcPr>
          <w:p w14:paraId="791F22F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3A8C7FD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 637 изложить в редакции: «В подразделе 4.1.2.12.4 «Основные нейтронно-физические характеристики активной зоны» должен быть представлен баланс реактивности (для текущей загрузки) с учетом возможных погрешностей определения эффектов реактивности и эффективности органов регулирования, предусмотренных аттестационным паспортом используемой программы для ЭВМ, для начала и конца кампании, а также для наиболее неблагоприятных, с точки зрения выполнения нормативных требований, промежуточных моментов выгорания топливной загрузки» и далее п тексту.</w:t>
            </w:r>
          </w:p>
        </w:tc>
      </w:tr>
      <w:tr w:rsidR="00B23109" w:rsidRPr="009F0268" w14:paraId="1A0E0C85" w14:textId="77777777" w:rsidTr="00B23109">
        <w:trPr>
          <w:trHeight w:val="305"/>
          <w:jc w:val="center"/>
        </w:trPr>
        <w:tc>
          <w:tcPr>
            <w:tcW w:w="557" w:type="dxa"/>
            <w:shd w:val="clear" w:color="auto" w:fill="auto"/>
          </w:tcPr>
          <w:p w14:paraId="263E9C79"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B059A29"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w:t>
            </w:r>
            <w:r w:rsidRPr="009F0268">
              <w:rPr>
                <w:rFonts w:ascii="Times New Roman" w:hAnsi="Times New Roman" w:cs="Times New Roman"/>
                <w:lang w:val="en-US"/>
              </w:rPr>
              <w:t>5</w:t>
            </w:r>
            <w:r w:rsidRPr="009F0268">
              <w:rPr>
                <w:rFonts w:ascii="Times New Roman" w:hAnsi="Times New Roman" w:cs="Times New Roman"/>
              </w:rPr>
              <w:t>5, 656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0F7E652"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14B9FF2"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D43DDAE"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6F9C4316"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58C68BE4"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Запроектные аварии рассматриваются в главе 15.</w:t>
            </w:r>
          </w:p>
        </w:tc>
        <w:tc>
          <w:tcPr>
            <w:tcW w:w="5804" w:type="dxa"/>
            <w:shd w:val="clear" w:color="auto" w:fill="auto"/>
          </w:tcPr>
          <w:p w14:paraId="53F18F0E"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bookmarkStart w:id="1" w:name="_Hlk197950311"/>
            <w:r w:rsidRPr="009F0268">
              <w:rPr>
                <w:rFonts w:ascii="Times New Roman" w:eastAsia="Calibri" w:hAnsi="Times New Roman" w:cs="Times New Roman"/>
                <w:b/>
                <w:bCs/>
              </w:rPr>
              <w:t>Принято</w:t>
            </w:r>
          </w:p>
          <w:bookmarkEnd w:id="1"/>
          <w:p w14:paraId="7509F52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Пункты 655, 656 исключены</w:t>
            </w:r>
          </w:p>
        </w:tc>
      </w:tr>
      <w:tr w:rsidR="00B23109" w:rsidRPr="009F0268" w14:paraId="52684F97" w14:textId="77777777" w:rsidTr="00B23109">
        <w:trPr>
          <w:trHeight w:val="305"/>
          <w:jc w:val="center"/>
        </w:trPr>
        <w:tc>
          <w:tcPr>
            <w:tcW w:w="557" w:type="dxa"/>
            <w:shd w:val="clear" w:color="auto" w:fill="auto"/>
          </w:tcPr>
          <w:p w14:paraId="280304D6"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6DD5A44" w14:textId="77777777" w:rsidR="00B23109" w:rsidRPr="009F0268" w:rsidRDefault="00B23109" w:rsidP="00ED1667">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п.6</w:t>
            </w:r>
            <w:r w:rsidRPr="009F0268">
              <w:rPr>
                <w:rFonts w:ascii="Times New Roman" w:hAnsi="Times New Roman" w:cs="Times New Roman"/>
                <w:lang w:val="en-US"/>
              </w:rPr>
              <w:t>56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4DC91FC"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CD93BA0"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Топливо тоже всплывает, то есть отделения поглощающих материалов не происходит</w:t>
            </w:r>
          </w:p>
        </w:tc>
        <w:tc>
          <w:tcPr>
            <w:tcW w:w="5804" w:type="dxa"/>
            <w:shd w:val="clear" w:color="auto" w:fill="auto"/>
          </w:tcPr>
          <w:p w14:paraId="14D1431E"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3B088F25"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См. ответ по п. 201 Сводки</w:t>
            </w:r>
          </w:p>
        </w:tc>
      </w:tr>
      <w:tr w:rsidR="00B23109" w:rsidRPr="009F0268" w14:paraId="28FB88C3" w14:textId="77777777" w:rsidTr="00B23109">
        <w:trPr>
          <w:trHeight w:val="305"/>
          <w:jc w:val="center"/>
        </w:trPr>
        <w:tc>
          <w:tcPr>
            <w:tcW w:w="557" w:type="dxa"/>
            <w:shd w:val="clear" w:color="auto" w:fill="auto"/>
          </w:tcPr>
          <w:p w14:paraId="06C222D5"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0BF0A16"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п.66</w:t>
            </w:r>
            <w:r w:rsidRPr="009F0268">
              <w:rPr>
                <w:rFonts w:ascii="Times New Roman" w:hAnsi="Times New Roman" w:cs="Times New Roman"/>
                <w:lang w:val="en-US"/>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BF2DD7D"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F27C2AD"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3643E84"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Заменить слова «…должны быть представлены информация» на «…должна быть представлена информация».</w:t>
            </w:r>
          </w:p>
          <w:p w14:paraId="77BF155B"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Предлагаемая редакция:</w:t>
            </w:r>
          </w:p>
          <w:p w14:paraId="78A3483B"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«666. В подразделе 4.1.2.13.5 «Теплогидравлический расчет РУ» должна быть представлена информация о проектных режимах работы РУ:»</w:t>
            </w:r>
          </w:p>
        </w:tc>
        <w:tc>
          <w:tcPr>
            <w:tcW w:w="5804" w:type="dxa"/>
            <w:shd w:val="clear" w:color="auto" w:fill="auto"/>
          </w:tcPr>
          <w:p w14:paraId="2B16E92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tc>
      </w:tr>
      <w:tr w:rsidR="00B23109" w:rsidRPr="009F0268" w14:paraId="6CEC8E26" w14:textId="77777777" w:rsidTr="00B23109">
        <w:trPr>
          <w:trHeight w:val="305"/>
          <w:jc w:val="center"/>
        </w:trPr>
        <w:tc>
          <w:tcPr>
            <w:tcW w:w="557" w:type="dxa"/>
            <w:shd w:val="clear" w:color="auto" w:fill="auto"/>
          </w:tcPr>
          <w:p w14:paraId="54BA6386"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D88FED9"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п.669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BA58546"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7F6C257"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Подраздел 4.1.3 «Рабочий орган СУЗ» следует разместить в составе подраздела 4.1.2 «Активная зона», перед подразделом 4.1.2.12 «Нейтронно-физический расчет активно зоны».</w:t>
            </w:r>
          </w:p>
        </w:tc>
        <w:tc>
          <w:tcPr>
            <w:tcW w:w="5804" w:type="dxa"/>
            <w:shd w:val="clear" w:color="auto" w:fill="auto"/>
          </w:tcPr>
          <w:p w14:paraId="508A83BB"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tc>
      </w:tr>
      <w:tr w:rsidR="00B23109" w:rsidRPr="009F0268" w14:paraId="34D96582" w14:textId="77777777" w:rsidTr="00B23109">
        <w:trPr>
          <w:trHeight w:val="305"/>
          <w:jc w:val="center"/>
        </w:trPr>
        <w:tc>
          <w:tcPr>
            <w:tcW w:w="557" w:type="dxa"/>
            <w:shd w:val="clear" w:color="auto" w:fill="auto"/>
          </w:tcPr>
          <w:p w14:paraId="4A163340"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0B90A5F"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п.669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5CFBC78"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D7E3F40"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F4D7D87"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Подраздел 4.1.3.6. «Испытания и проверки рабочего органа СУЗ»</w:t>
            </w:r>
          </w:p>
          <w:p w14:paraId="7AD56082"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6E44B78"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Заменить на:</w:t>
            </w:r>
          </w:p>
          <w:p w14:paraId="5F301854"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Подраздел 4.1.3.6. «Испытания и проверки»</w:t>
            </w:r>
          </w:p>
          <w:p w14:paraId="53223145"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61C90D57"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Название подраздела 4.1.3.6. («Испытания и проверки рабочего органа СУЗ») на стр.221 отличается от названия этого же подраздела («Испытания и проверки») на стр.223 и далее по тексту.</w:t>
            </w:r>
          </w:p>
        </w:tc>
        <w:tc>
          <w:tcPr>
            <w:tcW w:w="5804" w:type="dxa"/>
            <w:shd w:val="clear" w:color="auto" w:fill="auto"/>
          </w:tcPr>
          <w:p w14:paraId="7911A44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tc>
      </w:tr>
      <w:tr w:rsidR="00B23109" w:rsidRPr="009F0268" w14:paraId="688C69AA" w14:textId="77777777" w:rsidTr="00B23109">
        <w:trPr>
          <w:trHeight w:val="305"/>
          <w:jc w:val="center"/>
        </w:trPr>
        <w:tc>
          <w:tcPr>
            <w:tcW w:w="557" w:type="dxa"/>
            <w:shd w:val="clear" w:color="auto" w:fill="auto"/>
          </w:tcPr>
          <w:p w14:paraId="1317FAFB"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A041EFE"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п.716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B25A568"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E4743EC"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F0596F6"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Подраздел 4.1.5.1. Проектные основы, назначение и характеристики корпуса реактора</w:t>
            </w:r>
          </w:p>
          <w:p w14:paraId="447D6097"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8EF5933"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xml:space="preserve">Заменить на:  </w:t>
            </w:r>
          </w:p>
          <w:p w14:paraId="313DB2EC"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Подраздел 4.1.5.1. «Проектные основы и назначение корпуса реактора»</w:t>
            </w:r>
          </w:p>
          <w:p w14:paraId="2705E6D2"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2874CD06"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Название подраздела 4.1.5.1. (Проектные основы, назначение и характеристики корпуса реактора) на стр.230 отличается от названия этого же подраздела («Проектные основы и назначение корпуса реактора») на стр.231 и далее по тексту.</w:t>
            </w:r>
          </w:p>
        </w:tc>
        <w:tc>
          <w:tcPr>
            <w:tcW w:w="5804" w:type="dxa"/>
            <w:shd w:val="clear" w:color="auto" w:fill="auto"/>
          </w:tcPr>
          <w:p w14:paraId="23EA24A4"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tc>
      </w:tr>
      <w:tr w:rsidR="00B23109" w:rsidRPr="009F0268" w14:paraId="6156D73D" w14:textId="77777777" w:rsidTr="00B23109">
        <w:trPr>
          <w:trHeight w:val="305"/>
          <w:jc w:val="center"/>
        </w:trPr>
        <w:tc>
          <w:tcPr>
            <w:tcW w:w="557" w:type="dxa"/>
            <w:shd w:val="clear" w:color="auto" w:fill="auto"/>
          </w:tcPr>
          <w:p w14:paraId="6DBE8089"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056098C" w14:textId="77777777" w:rsidR="00B23109" w:rsidRPr="009F0268" w:rsidRDefault="00B23109" w:rsidP="00ED1667">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п.7</w:t>
            </w:r>
            <w:r w:rsidRPr="009F0268">
              <w:rPr>
                <w:rFonts w:ascii="Times New Roman" w:hAnsi="Times New Roman" w:cs="Times New Roman"/>
                <w:lang w:val="en-US"/>
              </w:rPr>
              <w:t>72</w:t>
            </w:r>
            <w:r w:rsidRPr="009F0268">
              <w:rPr>
                <w:rFonts w:ascii="Times New Roman" w:hAnsi="Times New Roman" w:cs="Times New Roman"/>
              </w:rPr>
              <w:t>б</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FB90A6A"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8D15415"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Замечания:</w:t>
            </w:r>
          </w:p>
          <w:p w14:paraId="51937FB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текст «б).</w:t>
            </w:r>
          </w:p>
          <w:p w14:paraId="2297AABC"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b/>
              </w:rPr>
              <w:t>Обоснование:</w:t>
            </w:r>
          </w:p>
          <w:p w14:paraId="2F7DAF90"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Требования отсутствуют в нормах и правилах РФ.</w:t>
            </w:r>
          </w:p>
        </w:tc>
        <w:tc>
          <w:tcPr>
            <w:tcW w:w="5804" w:type="dxa"/>
            <w:shd w:val="clear" w:color="auto" w:fill="auto"/>
          </w:tcPr>
          <w:p w14:paraId="03C4E2C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 xml:space="preserve">Принято </w:t>
            </w:r>
          </w:p>
          <w:p w14:paraId="333DDB3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подпункт «б» п. 772 изложить в редакции:</w:t>
            </w:r>
          </w:p>
          <w:p w14:paraId="670FB9C6" w14:textId="77777777" w:rsidR="00B23109" w:rsidRPr="009F0268" w:rsidRDefault="00B23109" w:rsidP="006B4B80">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«б) обоснование работоспособности связанных с насосом первого контура систем и элементов, важных для безопасности, необходимых для его функционирования при нормальной эксплуатации АС»</w:t>
            </w:r>
          </w:p>
        </w:tc>
      </w:tr>
      <w:tr w:rsidR="00B23109" w:rsidRPr="009F0268" w14:paraId="4F805338" w14:textId="77777777" w:rsidTr="00B23109">
        <w:trPr>
          <w:trHeight w:val="305"/>
          <w:jc w:val="center"/>
        </w:trPr>
        <w:tc>
          <w:tcPr>
            <w:tcW w:w="557" w:type="dxa"/>
            <w:shd w:val="clear" w:color="auto" w:fill="auto"/>
          </w:tcPr>
          <w:p w14:paraId="5B8C3818"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D50D101"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п.822в)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06ED681"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727BCC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1A80D9D5"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текст «в).</w:t>
            </w:r>
          </w:p>
          <w:p w14:paraId="5C31902D"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7474F958"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Требования отсутствуют в нормах и правилах РФ.</w:t>
            </w:r>
          </w:p>
        </w:tc>
        <w:tc>
          <w:tcPr>
            <w:tcW w:w="5804" w:type="dxa"/>
            <w:shd w:val="clear" w:color="auto" w:fill="auto"/>
          </w:tcPr>
          <w:p w14:paraId="468E8D7E"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65D7039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подпункт «в» п. 822 изложить в редакции:</w:t>
            </w:r>
          </w:p>
          <w:p w14:paraId="04B1E2D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«б) обоснование работоспособности связанных с </w:t>
            </w:r>
          </w:p>
          <w:p w14:paraId="37583F4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ПГ (МИС) систем и элементов, важных для безопасности, необходимых для его функционирования при нормальной эксплуатации АС»</w:t>
            </w:r>
          </w:p>
        </w:tc>
      </w:tr>
      <w:tr w:rsidR="00B23109" w:rsidRPr="009F0268" w14:paraId="5C75D3A8" w14:textId="77777777" w:rsidTr="00B23109">
        <w:trPr>
          <w:trHeight w:val="305"/>
          <w:jc w:val="center"/>
        </w:trPr>
        <w:tc>
          <w:tcPr>
            <w:tcW w:w="557" w:type="dxa"/>
            <w:shd w:val="clear" w:color="auto" w:fill="auto"/>
          </w:tcPr>
          <w:p w14:paraId="09056FAD"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099FBA4"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п.823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E579A79"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1CDC9E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6EC79ABA"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текст «с выделением опасных для РУ и АС отказов и оценке последствий отказов ПГ (МИС) на основе вероятностного и детерминистического анализа безопасности».</w:t>
            </w:r>
          </w:p>
          <w:p w14:paraId="7A87BC6A"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44542F9C"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823 В подразделе 4.3.5.8 «Функционирование парогенератора (модуля испарителя) при нарушениях нормальной эксплуатации АС» должен быть приведена информация о выполненном в проектах РУ и АС анализе отказов ПГ (МИС) с учетом отказов по общей причине и ошибок персонала.</w:t>
            </w:r>
          </w:p>
          <w:p w14:paraId="6CB34C4F"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35836E55"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Требования отсутствуют в нормах и правилах РФ.</w:t>
            </w:r>
          </w:p>
        </w:tc>
        <w:tc>
          <w:tcPr>
            <w:tcW w:w="5804" w:type="dxa"/>
            <w:shd w:val="clear" w:color="auto" w:fill="auto"/>
          </w:tcPr>
          <w:p w14:paraId="0E2C81A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tc>
      </w:tr>
      <w:tr w:rsidR="00B23109" w:rsidRPr="009F0268" w14:paraId="6F4DE422" w14:textId="77777777" w:rsidTr="00B23109">
        <w:trPr>
          <w:trHeight w:val="305"/>
          <w:jc w:val="center"/>
        </w:trPr>
        <w:tc>
          <w:tcPr>
            <w:tcW w:w="557" w:type="dxa"/>
            <w:shd w:val="clear" w:color="auto" w:fill="auto"/>
          </w:tcPr>
          <w:p w14:paraId="2F45A987"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E855D30"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п.829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D54B64D"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5E2AD3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541B2F8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исключить.</w:t>
            </w:r>
          </w:p>
          <w:p w14:paraId="31FA479F"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699A7DD8"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Дублирует П.824.</w:t>
            </w:r>
          </w:p>
        </w:tc>
        <w:tc>
          <w:tcPr>
            <w:tcW w:w="5804" w:type="dxa"/>
            <w:shd w:val="clear" w:color="auto" w:fill="auto"/>
          </w:tcPr>
          <w:p w14:paraId="66DAB490"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tc>
      </w:tr>
      <w:tr w:rsidR="00B23109" w:rsidRPr="009F0268" w14:paraId="1B81F29B" w14:textId="77777777" w:rsidTr="00B23109">
        <w:trPr>
          <w:trHeight w:val="305"/>
          <w:jc w:val="center"/>
        </w:trPr>
        <w:tc>
          <w:tcPr>
            <w:tcW w:w="557" w:type="dxa"/>
            <w:shd w:val="clear" w:color="auto" w:fill="auto"/>
          </w:tcPr>
          <w:p w14:paraId="1A35D4CE"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E319E68"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п.842д)</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096BEC4"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2214DE0"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32B5812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текст «д) требования к надежности и безопасности, предъявляемые к связанным с ТР системам и элементам, важным для безопасности;».</w:t>
            </w:r>
          </w:p>
          <w:p w14:paraId="7827F1BB"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2F7180DB"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Требования отсутствуют в нормах и правилах РФ.</w:t>
            </w:r>
          </w:p>
        </w:tc>
        <w:tc>
          <w:tcPr>
            <w:tcW w:w="5804" w:type="dxa"/>
            <w:shd w:val="clear" w:color="auto" w:fill="auto"/>
          </w:tcPr>
          <w:p w14:paraId="30691705"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4AA4DCE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подпункт «д» п. 842 изложить в редакции:</w:t>
            </w:r>
          </w:p>
          <w:p w14:paraId="31BB6BB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«д) обоснование надежности и работоспособности связанных с </w:t>
            </w:r>
          </w:p>
          <w:p w14:paraId="7E1F8D70"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ТР систем и элементов, важных для безопасности, необходимых для его функционирования при нормальной эксплуатации АС»</w:t>
            </w:r>
          </w:p>
        </w:tc>
      </w:tr>
      <w:tr w:rsidR="00B23109" w:rsidRPr="009F0268" w14:paraId="4E765196" w14:textId="77777777" w:rsidTr="00B23109">
        <w:trPr>
          <w:trHeight w:val="305"/>
          <w:jc w:val="center"/>
        </w:trPr>
        <w:tc>
          <w:tcPr>
            <w:tcW w:w="557" w:type="dxa"/>
            <w:shd w:val="clear" w:color="auto" w:fill="auto"/>
          </w:tcPr>
          <w:p w14:paraId="6344F3F5"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74FDB10"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п.843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D93E593"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DDB46C4"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5036AB8A"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текст «с выделением опасных для РУ и АС отказов и оценке последствий отказов ТР на основе вероятностного и детерминистического анализа безопасности».</w:t>
            </w:r>
          </w:p>
          <w:p w14:paraId="5C5F9AE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5AC6A4F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843 В подразделе 4.3.6.8 «Функционирование теплообменника расхолаживания при нарушениях нормальной эксплуатации АС» должен быть приведена информация о выполненном в проектах РУ и АС анализе отказов ТР с учетом отказов по общей причине и ошибок персонала.</w:t>
            </w:r>
          </w:p>
          <w:p w14:paraId="11B2E2FC"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16BA95D2"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Требования отсутствуют в нормах и правилах РФ.</w:t>
            </w:r>
          </w:p>
        </w:tc>
        <w:tc>
          <w:tcPr>
            <w:tcW w:w="5804" w:type="dxa"/>
            <w:shd w:val="clear" w:color="auto" w:fill="auto"/>
          </w:tcPr>
          <w:p w14:paraId="0F125C94" w14:textId="77777777" w:rsidR="00B23109" w:rsidRPr="009F0268" w:rsidRDefault="00B23109" w:rsidP="00B10D55">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bCs/>
              </w:rPr>
              <w:t>Принято</w:t>
            </w:r>
          </w:p>
        </w:tc>
      </w:tr>
      <w:tr w:rsidR="00B23109" w:rsidRPr="009F0268" w14:paraId="2CCAA3B7" w14:textId="77777777" w:rsidTr="00B23109">
        <w:trPr>
          <w:trHeight w:val="305"/>
          <w:jc w:val="center"/>
        </w:trPr>
        <w:tc>
          <w:tcPr>
            <w:tcW w:w="557" w:type="dxa"/>
            <w:shd w:val="clear" w:color="auto" w:fill="auto"/>
          </w:tcPr>
          <w:p w14:paraId="2C24CDB2"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AF3F637"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п.862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C395993"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F2E1BB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06EA27FB"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текст «с выделением опасных для РУ и АС отказов и оценке последствий отказов указанной системы на основе вероятностного и детерминистического анализа безопасности».</w:t>
            </w:r>
          </w:p>
          <w:p w14:paraId="600C7C4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5A07D30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862 В подразделе 4.3.8.1.8 «Функционирование системы контроля и поддержания качества теплоносителя первого контура (системы очистки натрия, системы технологии теплоносителя) при нарушениях нормальной эксплуатации АС» должен быть приведена информация о выполненном в проектах РУ и АС анализе отказов системы контроля и поддержания качества теплоносителя первого контура с учетом отказов по общей причине и ошибок персонала. Должно быть показано, что система контроля и поддержания качества теплоносителя первого контура рассчитана на работу вплоть до достижения предела безопасной эксплуатации по повреждению твэлов.</w:t>
            </w:r>
          </w:p>
          <w:p w14:paraId="7937B8B0"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69B52F85"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Требования отсутствуют в нормах и правилах РФ.</w:t>
            </w:r>
          </w:p>
        </w:tc>
        <w:tc>
          <w:tcPr>
            <w:tcW w:w="5804" w:type="dxa"/>
            <w:shd w:val="clear" w:color="auto" w:fill="auto"/>
          </w:tcPr>
          <w:p w14:paraId="66ECFD9F" w14:textId="77777777" w:rsidR="00B23109" w:rsidRPr="009F0268" w:rsidRDefault="00B23109" w:rsidP="00B10D55">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bCs/>
              </w:rPr>
              <w:t>Принято</w:t>
            </w:r>
          </w:p>
        </w:tc>
      </w:tr>
      <w:tr w:rsidR="00B23109" w:rsidRPr="009F0268" w14:paraId="3F2A3851" w14:textId="77777777" w:rsidTr="00B23109">
        <w:trPr>
          <w:trHeight w:val="305"/>
          <w:jc w:val="center"/>
        </w:trPr>
        <w:tc>
          <w:tcPr>
            <w:tcW w:w="557" w:type="dxa"/>
            <w:shd w:val="clear" w:color="auto" w:fill="auto"/>
          </w:tcPr>
          <w:p w14:paraId="74F76CFB"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31CE0A7"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п.881, 882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5E35018"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C847200"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hAnsi="Times New Roman" w:cs="Times New Roman"/>
              </w:rPr>
              <w:t>Исправить «конура» на «контура».</w:t>
            </w:r>
          </w:p>
        </w:tc>
        <w:tc>
          <w:tcPr>
            <w:tcW w:w="5804" w:type="dxa"/>
            <w:shd w:val="clear" w:color="auto" w:fill="auto"/>
          </w:tcPr>
          <w:p w14:paraId="10163635"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tc>
      </w:tr>
      <w:tr w:rsidR="00B23109" w:rsidRPr="009F0268" w14:paraId="080E270B" w14:textId="77777777" w:rsidTr="00B23109">
        <w:trPr>
          <w:trHeight w:val="305"/>
          <w:jc w:val="center"/>
        </w:trPr>
        <w:tc>
          <w:tcPr>
            <w:tcW w:w="557" w:type="dxa"/>
            <w:shd w:val="clear" w:color="auto" w:fill="auto"/>
          </w:tcPr>
          <w:p w14:paraId="51BF4395"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19081E6"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п.881а)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FD41512"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6391613"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редакции «к разгерметизации второго контура».</w:t>
            </w:r>
          </w:p>
        </w:tc>
        <w:tc>
          <w:tcPr>
            <w:tcW w:w="5804" w:type="dxa"/>
            <w:shd w:val="clear" w:color="auto" w:fill="auto"/>
          </w:tcPr>
          <w:p w14:paraId="6710BC2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tc>
      </w:tr>
      <w:tr w:rsidR="00B23109" w:rsidRPr="009F0268" w14:paraId="432CFD64" w14:textId="77777777" w:rsidTr="00B23109">
        <w:trPr>
          <w:trHeight w:val="305"/>
          <w:jc w:val="center"/>
        </w:trPr>
        <w:tc>
          <w:tcPr>
            <w:tcW w:w="557" w:type="dxa"/>
            <w:shd w:val="clear" w:color="auto" w:fill="auto"/>
          </w:tcPr>
          <w:p w14:paraId="21FC7770"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D7EBE21"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п.899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250EBE7"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576D6C1"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Дополнить перечислением «система дренажа и сдувок второго контура».</w:t>
            </w:r>
          </w:p>
        </w:tc>
        <w:tc>
          <w:tcPr>
            <w:tcW w:w="5804" w:type="dxa"/>
            <w:shd w:val="clear" w:color="auto" w:fill="auto"/>
          </w:tcPr>
          <w:p w14:paraId="1B19A22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416E653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См. п. 226 Сводки</w:t>
            </w:r>
          </w:p>
        </w:tc>
      </w:tr>
      <w:tr w:rsidR="00B23109" w:rsidRPr="009F0268" w14:paraId="7D290B4B" w14:textId="77777777" w:rsidTr="00B23109">
        <w:trPr>
          <w:trHeight w:val="305"/>
          <w:jc w:val="center"/>
        </w:trPr>
        <w:tc>
          <w:tcPr>
            <w:tcW w:w="557" w:type="dxa"/>
            <w:shd w:val="clear" w:color="auto" w:fill="auto"/>
          </w:tcPr>
          <w:p w14:paraId="3001B115"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BF33E9B"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п.899</w:t>
            </w:r>
            <w:r w:rsidRPr="009F0268">
              <w:rPr>
                <w:rFonts w:ascii="Times New Roman" w:hAnsi="Times New Roman" w:cs="Times New Roman"/>
                <w:lang w:val="en-US"/>
              </w:rPr>
              <w:t xml:space="preserve"> </w:t>
            </w:r>
            <w:r w:rsidRPr="009F0268">
              <w:rPr>
                <w:rFonts w:ascii="Times New Roman" w:hAnsi="Times New Roman" w:cs="Times New Roman"/>
              </w:rPr>
              <w:t>а),в)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DB5A131"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BF5A95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2A6D846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перечисления а), в).</w:t>
            </w:r>
          </w:p>
          <w:p w14:paraId="467E6167"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796B8667"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Во втором контуре и связанных системах ЭБ с натриевым и свинцовым теплоносителем отсутствует система компенсации давления защитного газа.</w:t>
            </w:r>
          </w:p>
        </w:tc>
        <w:tc>
          <w:tcPr>
            <w:tcW w:w="5804" w:type="dxa"/>
            <w:shd w:val="clear" w:color="auto" w:fill="auto"/>
          </w:tcPr>
          <w:p w14:paraId="2D102364"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5F2A847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См. п. 226 Сводки</w:t>
            </w:r>
          </w:p>
        </w:tc>
      </w:tr>
      <w:tr w:rsidR="00B23109" w:rsidRPr="009F0268" w14:paraId="362AF6D4" w14:textId="77777777" w:rsidTr="00B23109">
        <w:trPr>
          <w:trHeight w:val="305"/>
          <w:jc w:val="center"/>
        </w:trPr>
        <w:tc>
          <w:tcPr>
            <w:tcW w:w="557" w:type="dxa"/>
            <w:shd w:val="clear" w:color="auto" w:fill="auto"/>
          </w:tcPr>
          <w:p w14:paraId="2AA32752"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0283DFE"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п.922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2DF24DF"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596528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После слов «составе блока АС систем» дополнить словами «важных для безопасности».</w:t>
            </w:r>
          </w:p>
        </w:tc>
        <w:tc>
          <w:tcPr>
            <w:tcW w:w="5804" w:type="dxa"/>
            <w:shd w:val="clear" w:color="auto" w:fill="auto"/>
          </w:tcPr>
          <w:p w14:paraId="62E9FFBB"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p w14:paraId="4604833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См. п. 234 Сводки</w:t>
            </w:r>
          </w:p>
        </w:tc>
      </w:tr>
      <w:tr w:rsidR="00B23109" w:rsidRPr="009F0268" w14:paraId="27FEA872" w14:textId="77777777" w:rsidTr="00B23109">
        <w:trPr>
          <w:trHeight w:val="305"/>
          <w:jc w:val="center"/>
        </w:trPr>
        <w:tc>
          <w:tcPr>
            <w:tcW w:w="557" w:type="dxa"/>
            <w:shd w:val="clear" w:color="auto" w:fill="auto"/>
          </w:tcPr>
          <w:p w14:paraId="7E546A42" w14:textId="77777777" w:rsidR="00B23109" w:rsidRPr="009F0268" w:rsidRDefault="00B23109" w:rsidP="00B23109">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77D6B47" w14:textId="77777777" w:rsidR="00B23109" w:rsidRPr="009F0268" w:rsidRDefault="00B23109" w:rsidP="00B23109">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п.924а)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1893BA9" w14:textId="77777777" w:rsidR="00B23109" w:rsidRPr="009F0268" w:rsidRDefault="00B23109" w:rsidP="00B23109">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8C2BD6D" w14:textId="77777777" w:rsidR="00B23109" w:rsidRPr="009F0268" w:rsidRDefault="00B23109" w:rsidP="00B23109">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21E9E254" w14:textId="77777777" w:rsidR="00B23109" w:rsidRPr="009F0268" w:rsidRDefault="00B23109" w:rsidP="00B2310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Дополнить техническим заданием, изложив в предлагаемой редакции.</w:t>
            </w:r>
          </w:p>
          <w:p w14:paraId="249C814A" w14:textId="77777777" w:rsidR="00B23109" w:rsidRPr="009F0268" w:rsidRDefault="00B23109" w:rsidP="00B23109">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2318C662" w14:textId="77777777" w:rsidR="00B23109" w:rsidRPr="009F0268" w:rsidRDefault="00B23109" w:rsidP="00B2310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а) о наличии технических условий или технических заданий в составе комплекта конструкторской документации на турбоустановку;</w:t>
            </w:r>
          </w:p>
          <w:p w14:paraId="087F508E" w14:textId="77777777" w:rsidR="00B23109" w:rsidRPr="009F0268" w:rsidRDefault="00B23109" w:rsidP="00B23109">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17421ED8" w14:textId="77777777" w:rsidR="00B23109" w:rsidRPr="009F0268" w:rsidRDefault="00B23109" w:rsidP="00B23109">
            <w:pPr>
              <w:spacing w:after="0"/>
              <w:rPr>
                <w:rFonts w:ascii="Times New Roman" w:eastAsia="Calibri" w:hAnsi="Times New Roman" w:cs="Times New Roman"/>
              </w:rPr>
            </w:pPr>
            <w:r w:rsidRPr="009F0268">
              <w:rPr>
                <w:rFonts w:ascii="Times New Roman" w:eastAsia="Calibri" w:hAnsi="Times New Roman" w:cs="Times New Roman"/>
              </w:rPr>
              <w:t>Головные образцы могут быть изготовлены по ТЗ.</w:t>
            </w:r>
          </w:p>
        </w:tc>
        <w:tc>
          <w:tcPr>
            <w:tcW w:w="5804" w:type="dxa"/>
            <w:shd w:val="clear" w:color="auto" w:fill="auto"/>
          </w:tcPr>
          <w:p w14:paraId="5EA61457" w14:textId="77777777" w:rsidR="00B23109" w:rsidRPr="009F0268" w:rsidRDefault="00B23109" w:rsidP="00B23109">
            <w:pPr>
              <w:widowControl w:val="0"/>
              <w:suppressAutoHyphens/>
              <w:spacing w:after="0" w:line="240" w:lineRule="auto"/>
              <w:jc w:val="both"/>
              <w:rPr>
                <w:rFonts w:ascii="Times New Roman" w:eastAsia="Calibri" w:hAnsi="Times New Roman" w:cs="Times New Roman"/>
              </w:rPr>
            </w:pPr>
          </w:p>
          <w:p w14:paraId="24673F93" w14:textId="77777777" w:rsidR="00B23109" w:rsidRPr="009F0268" w:rsidRDefault="00B23109" w:rsidP="00B23109">
            <w:pPr>
              <w:widowControl w:val="0"/>
              <w:suppressAutoHyphens/>
              <w:spacing w:after="0" w:line="240" w:lineRule="auto"/>
              <w:jc w:val="both"/>
              <w:rPr>
                <w:rFonts w:ascii="Times New Roman" w:eastAsia="Calibri" w:hAnsi="Times New Roman" w:cs="Times New Roman"/>
                <w:b/>
                <w:bCs/>
              </w:rPr>
            </w:pPr>
            <w:bookmarkStart w:id="2" w:name="_Hlk197950450"/>
            <w:r w:rsidRPr="009F0268">
              <w:rPr>
                <w:rFonts w:ascii="Times New Roman" w:eastAsia="Calibri" w:hAnsi="Times New Roman" w:cs="Times New Roman"/>
                <w:b/>
                <w:bCs/>
              </w:rPr>
              <w:t>Принято</w:t>
            </w:r>
            <w:bookmarkEnd w:id="2"/>
          </w:p>
        </w:tc>
      </w:tr>
      <w:tr w:rsidR="00B23109" w:rsidRPr="009F0268" w14:paraId="7762F615" w14:textId="77777777" w:rsidTr="00B23109">
        <w:trPr>
          <w:trHeight w:val="305"/>
          <w:jc w:val="center"/>
        </w:trPr>
        <w:tc>
          <w:tcPr>
            <w:tcW w:w="557" w:type="dxa"/>
            <w:shd w:val="clear" w:color="auto" w:fill="auto"/>
          </w:tcPr>
          <w:p w14:paraId="294BE3AE"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F6A5AAF"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п.939в)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E25C890"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A8BFFB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47DF2E8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Изложить в предлагаемой редакции.</w:t>
            </w:r>
          </w:p>
          <w:p w14:paraId="58080F2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483B75BC"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технологические схемы контура рабочего тела с указанием средств измерения для контроля технологических параметров;</w:t>
            </w:r>
          </w:p>
        </w:tc>
        <w:tc>
          <w:tcPr>
            <w:tcW w:w="5804" w:type="dxa"/>
            <w:shd w:val="clear" w:color="auto" w:fill="auto"/>
          </w:tcPr>
          <w:p w14:paraId="2C208A36"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bookmarkStart w:id="3" w:name="_Hlk197950474"/>
            <w:r w:rsidRPr="009F0268">
              <w:rPr>
                <w:rFonts w:ascii="Times New Roman" w:eastAsia="Calibri" w:hAnsi="Times New Roman" w:cs="Times New Roman"/>
                <w:b/>
                <w:bCs/>
              </w:rPr>
              <w:t>Принято</w:t>
            </w:r>
            <w:bookmarkEnd w:id="3"/>
          </w:p>
        </w:tc>
      </w:tr>
      <w:tr w:rsidR="00B23109" w:rsidRPr="009F0268" w14:paraId="4DC60971" w14:textId="77777777" w:rsidTr="00B23109">
        <w:trPr>
          <w:trHeight w:val="305"/>
          <w:jc w:val="center"/>
        </w:trPr>
        <w:tc>
          <w:tcPr>
            <w:tcW w:w="557" w:type="dxa"/>
            <w:shd w:val="clear" w:color="auto" w:fill="auto"/>
          </w:tcPr>
          <w:p w14:paraId="2A8773E0"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9750FC0"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п.939ж)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AE9F525"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C6E4F5A"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3EE7116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Заменить «вероятности» на «возможности».</w:t>
            </w:r>
          </w:p>
          <w:p w14:paraId="419370DD"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505D9CF6"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«ж) меры по снижению возможности ошибок персонала при выполнении управляющих или информационных функций с участием персонала АС.»</w:t>
            </w:r>
          </w:p>
          <w:p w14:paraId="325B5891"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75618C49"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В нормах и правилах РФ отсутствуют установленные значения вероятностей ошибок персонала и методики оценки влияния конфигурации систем на значения вероятностей ошибок персонала.</w:t>
            </w:r>
          </w:p>
        </w:tc>
        <w:tc>
          <w:tcPr>
            <w:tcW w:w="5804" w:type="dxa"/>
            <w:shd w:val="clear" w:color="auto" w:fill="auto"/>
          </w:tcPr>
          <w:p w14:paraId="3A4FD60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bCs/>
              </w:rPr>
              <w:t>Принято</w:t>
            </w:r>
          </w:p>
          <w:p w14:paraId="23D216EB"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 ж) уже исключен из п.939.</w:t>
            </w:r>
          </w:p>
        </w:tc>
      </w:tr>
      <w:tr w:rsidR="00B23109" w:rsidRPr="009F0268" w14:paraId="0D915171" w14:textId="77777777" w:rsidTr="00B23109">
        <w:trPr>
          <w:trHeight w:val="305"/>
          <w:jc w:val="center"/>
        </w:trPr>
        <w:tc>
          <w:tcPr>
            <w:tcW w:w="557" w:type="dxa"/>
            <w:shd w:val="clear" w:color="auto" w:fill="auto"/>
          </w:tcPr>
          <w:p w14:paraId="4165063F"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BAD82B1"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п.1140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A7B980B"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284AC5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16D59234"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Устранить опечатку.</w:t>
            </w:r>
          </w:p>
          <w:p w14:paraId="1A5698A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072A13C3" w14:textId="77777777" w:rsidR="00B23109" w:rsidRPr="009F0268" w:rsidRDefault="00B23109" w:rsidP="00ED1667">
            <w:pPr>
              <w:spacing w:after="0" w:line="240" w:lineRule="auto"/>
              <w:jc w:val="both"/>
              <w:rPr>
                <w:rFonts w:ascii="Times New Roman" w:hAnsi="Times New Roman" w:cs="Times New Roman"/>
              </w:rPr>
            </w:pPr>
            <w:r w:rsidRPr="009F0268">
              <w:rPr>
                <w:rFonts w:ascii="Times New Roman" w:hAnsi="Times New Roman" w:cs="Times New Roman"/>
              </w:rPr>
              <w:t>«…составляет менее 10</w:t>
            </w:r>
            <w:r w:rsidRPr="009F0268">
              <w:rPr>
                <w:rFonts w:ascii="Times New Roman" w:hAnsi="Times New Roman" w:cs="Times New Roman"/>
                <w:vertAlign w:val="superscript"/>
              </w:rPr>
              <w:t>-6</w:t>
            </w:r>
            <w:r w:rsidRPr="009F0268">
              <w:rPr>
                <w:rFonts w:ascii="Times New Roman" w:hAnsi="Times New Roman" w:cs="Times New Roman"/>
              </w:rPr>
              <w:t>;»</w:t>
            </w:r>
          </w:p>
        </w:tc>
        <w:tc>
          <w:tcPr>
            <w:tcW w:w="5804" w:type="dxa"/>
            <w:shd w:val="clear" w:color="auto" w:fill="auto"/>
          </w:tcPr>
          <w:p w14:paraId="7444C6F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w:t>
            </w:r>
          </w:p>
        </w:tc>
      </w:tr>
      <w:tr w:rsidR="00B23109" w:rsidRPr="009F0268" w14:paraId="4D92C68A" w14:textId="77777777" w:rsidTr="00B23109">
        <w:trPr>
          <w:trHeight w:val="305"/>
          <w:jc w:val="center"/>
        </w:trPr>
        <w:tc>
          <w:tcPr>
            <w:tcW w:w="557" w:type="dxa"/>
            <w:shd w:val="clear" w:color="auto" w:fill="auto"/>
          </w:tcPr>
          <w:p w14:paraId="1AEE0497"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832D299"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0C604D6"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п.1149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7B443A3"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993790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299750A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Заменить слово «надежность» на «надежного».</w:t>
            </w:r>
          </w:p>
          <w:p w14:paraId="2CFDA5E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19D17DB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«1149 В подразделе 8.2.1 «Общее описание» должна быть приведена информация о соответствии требованиям НД, должно быть представлено обоснование схемы подключения турбогенераторов к сети с точки зрения обеспечения надежного электроснабжения собственных нужд блока АС.».</w:t>
            </w:r>
          </w:p>
          <w:p w14:paraId="14D061D9"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19467430"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Слово «надежность» в контексте п.1149 может трактоваться по-разному. Необходимо использовать слово с однозначной трактовкой – «надежного».</w:t>
            </w:r>
          </w:p>
        </w:tc>
        <w:tc>
          <w:tcPr>
            <w:tcW w:w="5804" w:type="dxa"/>
            <w:shd w:val="clear" w:color="auto" w:fill="auto"/>
          </w:tcPr>
          <w:p w14:paraId="3EE40B50" w14:textId="77777777" w:rsidR="00B23109" w:rsidRPr="009F0268" w:rsidRDefault="00B23109" w:rsidP="00B10D55">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w:t>
            </w:r>
          </w:p>
        </w:tc>
      </w:tr>
      <w:tr w:rsidR="00B23109" w:rsidRPr="009F0268" w14:paraId="59C8F25E" w14:textId="77777777" w:rsidTr="00B23109">
        <w:trPr>
          <w:trHeight w:val="305"/>
          <w:jc w:val="center"/>
        </w:trPr>
        <w:tc>
          <w:tcPr>
            <w:tcW w:w="557" w:type="dxa"/>
            <w:shd w:val="clear" w:color="auto" w:fill="auto"/>
          </w:tcPr>
          <w:p w14:paraId="12D78B1B"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2003EA8"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E70A78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п.1162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2D86AB9"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382EBE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20A1260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 количественная оценка их надежности».</w:t>
            </w:r>
          </w:p>
          <w:p w14:paraId="613CD95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766A0583"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«1162. В подразделе 8.3.1.1 «Электроснабжение собственных нужд блока АС переменным и постоянным токами» должны быть приведены сведения о рабочих и резервных источниках электроснабжения собственных нужд блока АС переменным и постоянным токами, расположенных на площадке АС и за ее пределами».</w:t>
            </w:r>
          </w:p>
          <w:p w14:paraId="5C6273EA"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4805C5A1"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Дублирует требования раздела 1.9.1, а также подраздела 8.3.1.9.</w:t>
            </w:r>
          </w:p>
          <w:p w14:paraId="207B815D"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Также необходимо отметить, что в нормах и правилах РФ отсутствуют требования к надежности источников электроснабжения собственных нужд.</w:t>
            </w:r>
          </w:p>
        </w:tc>
        <w:tc>
          <w:tcPr>
            <w:tcW w:w="5804" w:type="dxa"/>
            <w:shd w:val="clear" w:color="auto" w:fill="auto"/>
          </w:tcPr>
          <w:p w14:paraId="3D1E9863"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690358FE" w14:textId="77777777" w:rsidTr="00B23109">
        <w:trPr>
          <w:trHeight w:val="305"/>
          <w:jc w:val="center"/>
        </w:trPr>
        <w:tc>
          <w:tcPr>
            <w:tcW w:w="557" w:type="dxa"/>
            <w:shd w:val="clear" w:color="auto" w:fill="auto"/>
          </w:tcPr>
          <w:p w14:paraId="0D06E947"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D2FF633"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404DF37"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п.1223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9F40EE9"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2ECB08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0D3CE12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Скорректировать нумерацию разделов, дублируется раздел 9.3.</w:t>
            </w:r>
          </w:p>
          <w:p w14:paraId="7396017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5CC2EE7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3D43734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г)</w:t>
            </w:r>
            <w:r w:rsidRPr="009F0268">
              <w:rPr>
                <w:rFonts w:ascii="Times New Roman" w:eastAsia="Calibri" w:hAnsi="Times New Roman" w:cs="Times New Roman"/>
              </w:rPr>
              <w:tab/>
              <w:t>раздел 9.4 «Системы с технологической водной средой»;</w:t>
            </w:r>
          </w:p>
          <w:p w14:paraId="5FAAEE3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w:t>
            </w:r>
            <w:r w:rsidRPr="009F0268">
              <w:rPr>
                <w:rFonts w:ascii="Times New Roman" w:eastAsia="Calibri" w:hAnsi="Times New Roman" w:cs="Times New Roman"/>
              </w:rPr>
              <w:tab/>
              <w:t>раздел 9.5 «Системы противопожарной защиты»;</w:t>
            </w:r>
          </w:p>
          <w:p w14:paraId="3B80C7D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е)</w:t>
            </w:r>
            <w:r w:rsidRPr="009F0268">
              <w:rPr>
                <w:rFonts w:ascii="Times New Roman" w:eastAsia="Calibri" w:hAnsi="Times New Roman" w:cs="Times New Roman"/>
              </w:rPr>
              <w:tab/>
              <w:t>раздел 9.6 «Прочие вспомогательные системы».</w:t>
            </w:r>
          </w:p>
        </w:tc>
        <w:tc>
          <w:tcPr>
            <w:tcW w:w="5804" w:type="dxa"/>
            <w:shd w:val="clear" w:color="auto" w:fill="auto"/>
          </w:tcPr>
          <w:p w14:paraId="568018A4"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0B3E1DA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Опечатка будет устранена</w:t>
            </w:r>
          </w:p>
        </w:tc>
      </w:tr>
      <w:tr w:rsidR="00B23109" w:rsidRPr="009F0268" w14:paraId="7F3C107A" w14:textId="77777777" w:rsidTr="00B23109">
        <w:trPr>
          <w:trHeight w:val="305"/>
          <w:jc w:val="center"/>
        </w:trPr>
        <w:tc>
          <w:tcPr>
            <w:tcW w:w="557" w:type="dxa"/>
            <w:shd w:val="clear" w:color="auto" w:fill="auto"/>
          </w:tcPr>
          <w:p w14:paraId="4079E842"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FCFF99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8A769AE"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п.1251, 1252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98DFECC"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7748FA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hAnsi="Times New Roman" w:cs="Times New Roman"/>
              </w:rPr>
              <w:t>Содержание раздела (п.1251, 1252) не соответствует названию.</w:t>
            </w:r>
          </w:p>
        </w:tc>
        <w:tc>
          <w:tcPr>
            <w:tcW w:w="5804" w:type="dxa"/>
            <w:shd w:val="clear" w:color="auto" w:fill="auto"/>
          </w:tcPr>
          <w:p w14:paraId="4DB7042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 xml:space="preserve">Принято </w:t>
            </w:r>
          </w:p>
          <w:p w14:paraId="012839B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Содержание раздела будет откорректировано в соответствии с его названием</w:t>
            </w:r>
          </w:p>
        </w:tc>
      </w:tr>
      <w:tr w:rsidR="00B23109" w:rsidRPr="009F0268" w14:paraId="1411D8B2" w14:textId="77777777" w:rsidTr="00B23109">
        <w:trPr>
          <w:trHeight w:val="305"/>
          <w:jc w:val="center"/>
        </w:trPr>
        <w:tc>
          <w:tcPr>
            <w:tcW w:w="557" w:type="dxa"/>
            <w:shd w:val="clear" w:color="auto" w:fill="auto"/>
          </w:tcPr>
          <w:p w14:paraId="3E510C16"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6497F6F"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CAA9E31"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п.1255 в), д), 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883819D"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810264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5E9914C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перечисления в), д), е).</w:t>
            </w:r>
          </w:p>
          <w:p w14:paraId="31BF363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0F8EC11B"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указанные системы.</w:t>
            </w:r>
          </w:p>
          <w:p w14:paraId="7292F156"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0A4169DB"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Не являются системами, содержащими свинец.</w:t>
            </w:r>
          </w:p>
        </w:tc>
        <w:tc>
          <w:tcPr>
            <w:tcW w:w="5804" w:type="dxa"/>
            <w:shd w:val="clear" w:color="auto" w:fill="auto"/>
          </w:tcPr>
          <w:p w14:paraId="0A86A28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6A1679D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Перечисления</w:t>
            </w:r>
          </w:p>
          <w:p w14:paraId="7B4E55DF" w14:textId="77777777" w:rsidR="00B23109" w:rsidRPr="009F0268" w:rsidRDefault="00B23109" w:rsidP="00981876">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w:t>
            </w:r>
            <w:r w:rsidRPr="009F0268">
              <w:rPr>
                <w:rFonts w:ascii="Times New Roman" w:eastAsia="Calibri" w:hAnsi="Times New Roman" w:cs="Times New Roman"/>
              </w:rPr>
              <w:tab/>
              <w:t>передачи отработавших сборок на хранение и транспортирования их из здания реактора;</w:t>
            </w:r>
          </w:p>
          <w:p w14:paraId="07414181" w14:textId="77777777" w:rsidR="00B23109" w:rsidRPr="009F0268" w:rsidRDefault="00B23109" w:rsidP="00981876">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е)</w:t>
            </w:r>
            <w:r w:rsidRPr="009F0268">
              <w:rPr>
                <w:rFonts w:ascii="Times New Roman" w:eastAsia="Calibri" w:hAnsi="Times New Roman" w:cs="Times New Roman"/>
              </w:rPr>
              <w:tab/>
              <w:t>контроля отработавших сборок (если такие системы предусмотрены проектом)»,</w:t>
            </w:r>
          </w:p>
          <w:p w14:paraId="6D7A9E25" w14:textId="77777777" w:rsidR="00B23109" w:rsidRPr="009F0268" w:rsidRDefault="00B23109" w:rsidP="00981876">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будут исключены из требований к описанию систем, связанных с функционированием систем, содержащих свинец</w:t>
            </w:r>
          </w:p>
        </w:tc>
      </w:tr>
      <w:tr w:rsidR="00B23109" w:rsidRPr="009F0268" w14:paraId="60D25A8F" w14:textId="77777777" w:rsidTr="00B23109">
        <w:trPr>
          <w:trHeight w:val="305"/>
          <w:jc w:val="center"/>
        </w:trPr>
        <w:tc>
          <w:tcPr>
            <w:tcW w:w="557" w:type="dxa"/>
            <w:shd w:val="clear" w:color="auto" w:fill="auto"/>
          </w:tcPr>
          <w:p w14:paraId="0BB2E3D5"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8DB1A93"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38975C15"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1B473F0"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2D07DA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337143B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Дополнить системой кондиционирования воздуха.</w:t>
            </w:r>
          </w:p>
          <w:p w14:paraId="1B407BDC"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13DC645E"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Отсутствует подраздел «Системы кондиционирования воздуха» в котором описывают системы нормальной эксплуатации, важных для безопасности ЗСД.</w:t>
            </w:r>
          </w:p>
        </w:tc>
        <w:tc>
          <w:tcPr>
            <w:tcW w:w="5804" w:type="dxa"/>
            <w:shd w:val="clear" w:color="auto" w:fill="auto"/>
          </w:tcPr>
          <w:p w14:paraId="09031B8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5743D86B" w14:textId="77777777" w:rsidR="00B23109" w:rsidRPr="009F0268" w:rsidRDefault="00B23109" w:rsidP="00EB2881">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Перечень «Прочих вспомогательных систем» в п. 1258 будет дополнен наименованием «системы кондиционирования воздуха»</w:t>
            </w:r>
          </w:p>
        </w:tc>
      </w:tr>
      <w:tr w:rsidR="00B23109" w:rsidRPr="009F0268" w14:paraId="032738C4" w14:textId="77777777" w:rsidTr="00B23109">
        <w:trPr>
          <w:trHeight w:val="305"/>
          <w:jc w:val="center"/>
        </w:trPr>
        <w:tc>
          <w:tcPr>
            <w:tcW w:w="557" w:type="dxa"/>
            <w:shd w:val="clear" w:color="auto" w:fill="auto"/>
          </w:tcPr>
          <w:p w14:paraId="00E90A0D"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7334FFF"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569090C0"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30DF40D"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9584DD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Дополнить системами:</w:t>
            </w:r>
          </w:p>
          <w:p w14:paraId="5BB031D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«Система технологических сдувок в здании реактора»;</w:t>
            </w:r>
          </w:p>
          <w:p w14:paraId="1175D19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«Системы маслоснабжения главного циркуляционного насоса первого контура и маслоснабжения главного циркуляционного насоса второго контура»;</w:t>
            </w:r>
          </w:p>
          <w:p w14:paraId="6FF558D3"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«Воздушные системы охлаждения потребителей здания реактора»;</w:t>
            </w:r>
          </w:p>
          <w:p w14:paraId="325D9CD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«Системы обеспечения газовыми средами потребителей здания реактора»;</w:t>
            </w:r>
          </w:p>
          <w:p w14:paraId="4C5716F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«Системы выдержки и сдувки активных газовых сред в здании реактора».</w:t>
            </w:r>
          </w:p>
        </w:tc>
        <w:tc>
          <w:tcPr>
            <w:tcW w:w="5804" w:type="dxa"/>
            <w:shd w:val="clear" w:color="auto" w:fill="auto"/>
          </w:tcPr>
          <w:p w14:paraId="4418A4F2" w14:textId="77777777" w:rsidR="00B23109" w:rsidRPr="009F0268" w:rsidRDefault="00B23109" w:rsidP="00EB2881">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007CBFFE" w14:textId="77777777" w:rsidR="00B23109" w:rsidRPr="009F0268" w:rsidRDefault="00B23109" w:rsidP="00EB2881">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Перечень «Прочих вспомогательных систем» </w:t>
            </w:r>
            <w:r w:rsidRPr="009F0268">
              <w:rPr>
                <w:rFonts w:ascii="Times New Roman" w:eastAsia="Calibri" w:hAnsi="Times New Roman" w:cs="Times New Roman"/>
              </w:rPr>
              <w:br/>
              <w:t>в п. 1258 будет дополнен наименованием следующих систем:</w:t>
            </w:r>
          </w:p>
          <w:p w14:paraId="4CDE3236" w14:textId="77777777" w:rsidR="00B23109" w:rsidRPr="009F0268" w:rsidRDefault="00B23109" w:rsidP="00EB2881">
            <w:pPr>
              <w:pStyle w:val="affff2"/>
              <w:widowControl w:val="0"/>
              <w:numPr>
                <w:ilvl w:val="0"/>
                <w:numId w:val="39"/>
              </w:numPr>
              <w:suppressAutoHyphens/>
              <w:spacing w:line="240" w:lineRule="auto"/>
              <w:rPr>
                <w:rFonts w:eastAsia="Calibri"/>
                <w:sz w:val="22"/>
                <w:szCs w:val="22"/>
              </w:rPr>
            </w:pPr>
            <w:r w:rsidRPr="009F0268">
              <w:rPr>
                <w:rFonts w:eastAsia="Calibri"/>
                <w:sz w:val="22"/>
                <w:szCs w:val="22"/>
              </w:rPr>
              <w:t>«Система технологических сдувок в здании реактора»;</w:t>
            </w:r>
          </w:p>
          <w:p w14:paraId="033931A4" w14:textId="77777777" w:rsidR="00B23109" w:rsidRPr="009F0268" w:rsidRDefault="00B23109" w:rsidP="00EB2881">
            <w:pPr>
              <w:pStyle w:val="affff2"/>
              <w:widowControl w:val="0"/>
              <w:numPr>
                <w:ilvl w:val="0"/>
                <w:numId w:val="39"/>
              </w:numPr>
              <w:suppressAutoHyphens/>
              <w:spacing w:line="240" w:lineRule="auto"/>
              <w:rPr>
                <w:rFonts w:eastAsia="Calibri"/>
                <w:sz w:val="22"/>
                <w:szCs w:val="22"/>
              </w:rPr>
            </w:pPr>
            <w:r w:rsidRPr="009F0268">
              <w:rPr>
                <w:rFonts w:eastAsia="Calibri"/>
                <w:sz w:val="22"/>
                <w:szCs w:val="22"/>
              </w:rPr>
              <w:t>«Системы маслоснабжения главного циркуляционного насоса первого контура и маслоснабжения главного циркуляционного насоса второго контура»;</w:t>
            </w:r>
          </w:p>
          <w:p w14:paraId="44320E5C" w14:textId="77777777" w:rsidR="00B23109" w:rsidRPr="009F0268" w:rsidRDefault="00B23109" w:rsidP="00EB2881">
            <w:pPr>
              <w:pStyle w:val="affff2"/>
              <w:widowControl w:val="0"/>
              <w:numPr>
                <w:ilvl w:val="0"/>
                <w:numId w:val="39"/>
              </w:numPr>
              <w:suppressAutoHyphens/>
              <w:spacing w:line="240" w:lineRule="auto"/>
              <w:rPr>
                <w:rFonts w:eastAsia="Calibri"/>
                <w:sz w:val="22"/>
                <w:szCs w:val="22"/>
              </w:rPr>
            </w:pPr>
            <w:r w:rsidRPr="009F0268">
              <w:rPr>
                <w:rFonts w:eastAsia="Calibri"/>
                <w:sz w:val="22"/>
                <w:szCs w:val="22"/>
              </w:rPr>
              <w:t>«Воздушные системы охлаждения потребителей здания реактора»;</w:t>
            </w:r>
          </w:p>
          <w:p w14:paraId="4F5DB897" w14:textId="77777777" w:rsidR="00B23109" w:rsidRPr="009F0268" w:rsidRDefault="00B23109" w:rsidP="00EB2881">
            <w:pPr>
              <w:pStyle w:val="affff2"/>
              <w:widowControl w:val="0"/>
              <w:numPr>
                <w:ilvl w:val="0"/>
                <w:numId w:val="39"/>
              </w:numPr>
              <w:suppressAutoHyphens/>
              <w:spacing w:line="240" w:lineRule="auto"/>
              <w:rPr>
                <w:rFonts w:eastAsia="Calibri"/>
                <w:sz w:val="22"/>
                <w:szCs w:val="22"/>
              </w:rPr>
            </w:pPr>
            <w:r w:rsidRPr="009F0268">
              <w:rPr>
                <w:rFonts w:eastAsia="Calibri"/>
                <w:sz w:val="22"/>
                <w:szCs w:val="22"/>
              </w:rPr>
              <w:t>«Системы обеспечения газовыми средами потребителей здания реактора»;</w:t>
            </w:r>
          </w:p>
          <w:p w14:paraId="597F492D" w14:textId="77777777" w:rsidR="00B23109" w:rsidRPr="009F0268" w:rsidRDefault="00B23109" w:rsidP="00EB2881">
            <w:pPr>
              <w:pStyle w:val="affff2"/>
              <w:widowControl w:val="0"/>
              <w:numPr>
                <w:ilvl w:val="0"/>
                <w:numId w:val="39"/>
              </w:numPr>
              <w:suppressAutoHyphens/>
              <w:spacing w:line="240" w:lineRule="auto"/>
              <w:rPr>
                <w:rFonts w:eastAsia="Calibri"/>
              </w:rPr>
            </w:pPr>
            <w:r w:rsidRPr="009F0268">
              <w:rPr>
                <w:rFonts w:eastAsia="Calibri"/>
                <w:sz w:val="22"/>
                <w:szCs w:val="22"/>
              </w:rPr>
              <w:t>«Системы выдержки и сдувки активных газовых сред в здании реактора».</w:t>
            </w:r>
          </w:p>
        </w:tc>
      </w:tr>
      <w:tr w:rsidR="00B23109" w:rsidRPr="009F0268" w14:paraId="26D75235" w14:textId="77777777" w:rsidTr="00B23109">
        <w:trPr>
          <w:trHeight w:val="305"/>
          <w:jc w:val="center"/>
        </w:trPr>
        <w:tc>
          <w:tcPr>
            <w:tcW w:w="557" w:type="dxa"/>
            <w:shd w:val="clear" w:color="auto" w:fill="auto"/>
          </w:tcPr>
          <w:p w14:paraId="12B95C85"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C1F1F53"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101AF2A"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п.1293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8A9830C"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A15445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Ввести пробел между словами «РАО» и «должно». Вставить пропущенную букву «д» в слове «олжно».</w:t>
            </w:r>
          </w:p>
        </w:tc>
        <w:tc>
          <w:tcPr>
            <w:tcW w:w="5804" w:type="dxa"/>
            <w:shd w:val="clear" w:color="auto" w:fill="auto"/>
          </w:tcPr>
          <w:p w14:paraId="7CEABE60"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549658B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Опечатки будут устранены</w:t>
            </w:r>
          </w:p>
        </w:tc>
      </w:tr>
      <w:tr w:rsidR="00B23109" w:rsidRPr="009F0268" w14:paraId="26A4289B" w14:textId="77777777" w:rsidTr="00B23109">
        <w:trPr>
          <w:trHeight w:val="305"/>
          <w:jc w:val="center"/>
        </w:trPr>
        <w:tc>
          <w:tcPr>
            <w:tcW w:w="557" w:type="dxa"/>
            <w:shd w:val="clear" w:color="auto" w:fill="auto"/>
          </w:tcPr>
          <w:p w14:paraId="2D798549"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9FB06AE"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E3C0DCA"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п.1339 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0E9CA4A"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4022C6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026F76F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Заменить слово «надежность» на «достоверность».</w:t>
            </w:r>
          </w:p>
          <w:p w14:paraId="0933C28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21B985C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654CF66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«а)</w:t>
            </w:r>
            <w:r w:rsidRPr="009F0268">
              <w:rPr>
                <w:rFonts w:ascii="Times New Roman" w:eastAsia="Calibri" w:hAnsi="Times New Roman" w:cs="Times New Roman"/>
              </w:rPr>
              <w:tab/>
              <w:t>достоверности и достаточности количества проводимых измерений;»</w:t>
            </w:r>
          </w:p>
          <w:p w14:paraId="54950C87"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750E8BB4"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Слово надежность в контексте п.1149 может трактоваться по-разному. Необходимо использовать слово с однозначной трактовкой.</w:t>
            </w:r>
          </w:p>
        </w:tc>
        <w:tc>
          <w:tcPr>
            <w:tcW w:w="5804" w:type="dxa"/>
            <w:shd w:val="clear" w:color="auto" w:fill="auto"/>
          </w:tcPr>
          <w:p w14:paraId="4A12717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40981D2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Будет указано «</w:t>
            </w:r>
            <w:r w:rsidRPr="009F0268">
              <w:rPr>
                <w:rFonts w:ascii="Times New Roman" w:eastAsia="Calibri" w:hAnsi="Times New Roman" w:cs="Times New Roman"/>
                <w:u w:val="single"/>
              </w:rPr>
              <w:t xml:space="preserve">достоверности </w:t>
            </w:r>
            <w:r w:rsidRPr="009F0268">
              <w:rPr>
                <w:rFonts w:ascii="Times New Roman" w:eastAsia="Calibri" w:hAnsi="Times New Roman" w:cs="Times New Roman"/>
              </w:rPr>
              <w:t>и достаточности количества проводимых измерений»</w:t>
            </w:r>
          </w:p>
        </w:tc>
      </w:tr>
      <w:tr w:rsidR="00B23109" w:rsidRPr="009F0268" w14:paraId="05A34C1E" w14:textId="77777777" w:rsidTr="00B23109">
        <w:trPr>
          <w:trHeight w:val="305"/>
          <w:jc w:val="center"/>
        </w:trPr>
        <w:tc>
          <w:tcPr>
            <w:tcW w:w="557" w:type="dxa"/>
            <w:shd w:val="clear" w:color="auto" w:fill="auto"/>
          </w:tcPr>
          <w:p w14:paraId="02B6934F"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13DFEBD"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3262659D"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п.1353, 1354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3E1176C"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D4C467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223891A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тексте пунктов некорректно указан номер подраздела «Концепция радиационной безопасности».</w:t>
            </w:r>
          </w:p>
          <w:p w14:paraId="6F38C40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6FC627B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Заменить на 11.1.1.</w:t>
            </w:r>
          </w:p>
        </w:tc>
        <w:tc>
          <w:tcPr>
            <w:tcW w:w="5804" w:type="dxa"/>
            <w:shd w:val="clear" w:color="auto" w:fill="auto"/>
          </w:tcPr>
          <w:p w14:paraId="1FEFC280"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4C05629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пунктах 1353, 1354 номер подраздела «Концепция радиационной безопасности» будет заменен на 11.1.1.</w:t>
            </w:r>
          </w:p>
        </w:tc>
      </w:tr>
      <w:tr w:rsidR="00B23109" w:rsidRPr="009F0268" w14:paraId="787DADB6" w14:textId="77777777" w:rsidTr="00B23109">
        <w:trPr>
          <w:trHeight w:val="305"/>
          <w:jc w:val="center"/>
        </w:trPr>
        <w:tc>
          <w:tcPr>
            <w:tcW w:w="557" w:type="dxa"/>
            <w:shd w:val="clear" w:color="auto" w:fill="auto"/>
          </w:tcPr>
          <w:p w14:paraId="64ABBC8A"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B6CE954"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C400446"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п.1363в)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EF0B338"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318314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1226502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Два раза встречается слово «нейтронов». Предлагается удалить слово «нейтронов» в конце предложения.</w:t>
            </w:r>
          </w:p>
          <w:p w14:paraId="62DD8AD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6824F79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6D3AEAE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w:t>
            </w:r>
            <w:r w:rsidRPr="009F0268">
              <w:rPr>
                <w:rFonts w:ascii="Times New Roman" w:eastAsia="Calibri" w:hAnsi="Times New Roman" w:cs="Times New Roman"/>
              </w:rPr>
              <w:tab/>
              <w:t>энергетическое распределение нейтронов по объему активной зоны;</w:t>
            </w:r>
          </w:p>
        </w:tc>
        <w:tc>
          <w:tcPr>
            <w:tcW w:w="5804" w:type="dxa"/>
            <w:shd w:val="clear" w:color="auto" w:fill="auto"/>
          </w:tcPr>
          <w:p w14:paraId="0853006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734350B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Подпункт в) пункта 1363 будет изложен в следующей редакции «</w:t>
            </w:r>
            <w:r w:rsidRPr="009F0268">
              <w:rPr>
                <w:rFonts w:ascii="Times New Roman" w:hAnsi="Times New Roman" w:cs="Times New Roman"/>
              </w:rPr>
              <w:t>энергетическое распределение нейтронов по объему активной зоны</w:t>
            </w:r>
            <w:r w:rsidRPr="009F0268">
              <w:rPr>
                <w:rFonts w:ascii="Times New Roman" w:eastAsia="Calibri" w:hAnsi="Times New Roman" w:cs="Times New Roman"/>
              </w:rPr>
              <w:t>».</w:t>
            </w:r>
          </w:p>
        </w:tc>
      </w:tr>
      <w:tr w:rsidR="00B23109" w:rsidRPr="009F0268" w14:paraId="08B70A79" w14:textId="77777777" w:rsidTr="00B23109">
        <w:trPr>
          <w:trHeight w:val="305"/>
          <w:jc w:val="center"/>
        </w:trPr>
        <w:tc>
          <w:tcPr>
            <w:tcW w:w="557" w:type="dxa"/>
            <w:shd w:val="clear" w:color="auto" w:fill="auto"/>
          </w:tcPr>
          <w:p w14:paraId="087E28EA"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AF44DF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39608022"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п.1376–1379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6206C32"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4E39DD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0B2A4B1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тексте пунктов указано некорректное название подраздела.</w:t>
            </w:r>
          </w:p>
          <w:p w14:paraId="708FAE5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531FF22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Заменить на «Биологическая защита».</w:t>
            </w:r>
          </w:p>
        </w:tc>
        <w:tc>
          <w:tcPr>
            <w:tcW w:w="5804" w:type="dxa"/>
            <w:shd w:val="clear" w:color="auto" w:fill="auto"/>
          </w:tcPr>
          <w:p w14:paraId="0B9ABFE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4AC1D28B"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пунктах 1376 – 1379 название подраздела 11.3.2 будет заменено на «Биологическая защита».</w:t>
            </w:r>
          </w:p>
        </w:tc>
      </w:tr>
      <w:tr w:rsidR="00B23109" w:rsidRPr="009F0268" w14:paraId="5F2A388B" w14:textId="77777777" w:rsidTr="00B23109">
        <w:trPr>
          <w:trHeight w:val="305"/>
          <w:jc w:val="center"/>
        </w:trPr>
        <w:tc>
          <w:tcPr>
            <w:tcW w:w="557" w:type="dxa"/>
            <w:shd w:val="clear" w:color="auto" w:fill="auto"/>
          </w:tcPr>
          <w:p w14:paraId="71196D9D"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78F1FEF"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48C9166D"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п.1424 с)</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56E1E26"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C878DB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Замечания:</w:t>
            </w:r>
          </w:p>
          <w:p w14:paraId="0755881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«…систему воздухоснабжения САРХ» заменить на «воздушный контур системы аварийного отвода тепла».</w:t>
            </w:r>
          </w:p>
          <w:p w14:paraId="7753B56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Обоснование:</w:t>
            </w:r>
          </w:p>
          <w:p w14:paraId="6163D7D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Предлагаем конкретную систему САРХ не указывать.</w:t>
            </w:r>
          </w:p>
        </w:tc>
        <w:tc>
          <w:tcPr>
            <w:tcW w:w="5804" w:type="dxa"/>
            <w:shd w:val="clear" w:color="auto" w:fill="auto"/>
          </w:tcPr>
          <w:p w14:paraId="4E5CF4DA" w14:textId="77777777" w:rsidR="00B23109" w:rsidRPr="009F0268" w:rsidRDefault="00B23109" w:rsidP="005B0C4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w:t>
            </w:r>
          </w:p>
        </w:tc>
      </w:tr>
      <w:tr w:rsidR="00B23109" w:rsidRPr="009F0268" w14:paraId="686CFB3C" w14:textId="77777777" w:rsidTr="00B23109">
        <w:trPr>
          <w:trHeight w:val="305"/>
          <w:jc w:val="center"/>
        </w:trPr>
        <w:tc>
          <w:tcPr>
            <w:tcW w:w="557" w:type="dxa"/>
            <w:shd w:val="clear" w:color="auto" w:fill="auto"/>
          </w:tcPr>
          <w:p w14:paraId="71C8152B"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3E1094F"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B2EEAC1"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Подраздел 12.3.2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1F0936E"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554A7F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Во всех п.п. подраздела 12.3.2 «В подразделе 12.3.1 «Общие требования к описанию ЛСБ» исправить на «В подразделе 12.3.2 «Общие требования к описанию ГО».</w:t>
            </w:r>
          </w:p>
        </w:tc>
        <w:tc>
          <w:tcPr>
            <w:tcW w:w="5804" w:type="dxa"/>
            <w:shd w:val="clear" w:color="auto" w:fill="auto"/>
          </w:tcPr>
          <w:p w14:paraId="3BBCBA1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523C253A" w14:textId="77777777" w:rsidR="00B23109" w:rsidRPr="009F0268" w:rsidRDefault="00B23109" w:rsidP="00645B6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Опечатка будет устранена</w:t>
            </w:r>
          </w:p>
        </w:tc>
      </w:tr>
      <w:tr w:rsidR="00B23109" w:rsidRPr="009F0268" w14:paraId="4E322BE7" w14:textId="77777777" w:rsidTr="00B23109">
        <w:trPr>
          <w:trHeight w:val="305"/>
          <w:jc w:val="center"/>
        </w:trPr>
        <w:tc>
          <w:tcPr>
            <w:tcW w:w="557" w:type="dxa"/>
            <w:shd w:val="clear" w:color="auto" w:fill="auto"/>
          </w:tcPr>
          <w:p w14:paraId="37EF0C7B"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8BEA2C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4785D53"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п.1516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8A12499"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905EDB4"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 точки зрения русского языка текст не согласован.</w:t>
            </w:r>
          </w:p>
        </w:tc>
        <w:tc>
          <w:tcPr>
            <w:tcW w:w="5804" w:type="dxa"/>
            <w:shd w:val="clear" w:color="auto" w:fill="auto"/>
          </w:tcPr>
          <w:p w14:paraId="237CF05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0B1D7DF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Текст будет приведен в редакции:</w:t>
            </w:r>
          </w:p>
          <w:p w14:paraId="05775630" w14:textId="77777777" w:rsidR="00B23109" w:rsidRPr="009F0268" w:rsidRDefault="00B23109" w:rsidP="00C0155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должн</w:t>
            </w:r>
            <w:r w:rsidRPr="009F0268">
              <w:rPr>
                <w:rFonts w:ascii="Times New Roman" w:eastAsia="Calibri" w:hAnsi="Times New Roman" w:cs="Times New Roman"/>
                <w:b/>
                <w:u w:val="single"/>
              </w:rPr>
              <w:t>а</w:t>
            </w:r>
            <w:r w:rsidRPr="009F0268">
              <w:rPr>
                <w:rFonts w:ascii="Times New Roman" w:eastAsia="Calibri" w:hAnsi="Times New Roman" w:cs="Times New Roman"/>
              </w:rPr>
              <w:t xml:space="preserve"> быть приведена информация о наличии полномасштабно</w:t>
            </w:r>
            <w:r w:rsidRPr="009F0268">
              <w:rPr>
                <w:rFonts w:ascii="Times New Roman" w:eastAsia="Calibri" w:hAnsi="Times New Roman" w:cs="Times New Roman"/>
                <w:b/>
                <w:u w:val="single"/>
              </w:rPr>
              <w:t>го</w:t>
            </w:r>
            <w:r w:rsidRPr="009F0268">
              <w:rPr>
                <w:rFonts w:ascii="Times New Roman" w:eastAsia="Calibri" w:hAnsi="Times New Roman" w:cs="Times New Roman"/>
              </w:rPr>
              <w:t xml:space="preserve"> тренажер</w:t>
            </w:r>
            <w:r w:rsidRPr="009F0268">
              <w:rPr>
                <w:rFonts w:ascii="Times New Roman" w:eastAsia="Calibri" w:hAnsi="Times New Roman" w:cs="Times New Roman"/>
                <w:b/>
                <w:u w:val="single"/>
              </w:rPr>
              <w:t>а</w:t>
            </w:r>
            <w:r w:rsidRPr="009F0268">
              <w:rPr>
                <w:rFonts w:ascii="Times New Roman" w:eastAsia="Calibri" w:hAnsi="Times New Roman" w:cs="Times New Roman"/>
              </w:rPr>
              <w:t xml:space="preserve"> и иных технических средствах обучения эксплуатационного персонала, а также должна быть приведена информация, </w:t>
            </w:r>
            <w:r w:rsidRPr="009F0268">
              <w:rPr>
                <w:rFonts w:ascii="Times New Roman" w:eastAsia="Calibri" w:hAnsi="Times New Roman" w:cs="Times New Roman"/>
                <w:b/>
                <w:u w:val="single"/>
              </w:rPr>
              <w:t>о том</w:t>
            </w:r>
            <w:r w:rsidRPr="009F0268">
              <w:rPr>
                <w:rFonts w:ascii="Times New Roman" w:eastAsia="Calibri" w:hAnsi="Times New Roman" w:cs="Times New Roman"/>
              </w:rPr>
              <w:t xml:space="preserve"> что в ПМТ обеспечена внешняя и функциональная идентичность БПУ блока АС в объеме, необходимом для проведения профессиональной подготовки оперативного персонала АС, находящегося на дежурстве в смене на БПУ».</w:t>
            </w:r>
          </w:p>
        </w:tc>
      </w:tr>
      <w:tr w:rsidR="00B23109" w:rsidRPr="009F0268" w14:paraId="180D606C" w14:textId="77777777" w:rsidTr="00B23109">
        <w:trPr>
          <w:trHeight w:val="305"/>
          <w:jc w:val="center"/>
        </w:trPr>
        <w:tc>
          <w:tcPr>
            <w:tcW w:w="557" w:type="dxa"/>
            <w:shd w:val="clear" w:color="auto" w:fill="auto"/>
          </w:tcPr>
          <w:p w14:paraId="75CB2D28"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E905B7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53125294"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п.1516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0F6C9E4"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6ABE64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Используется сокращение «ПМТ», которого нет в Приложении № 1 «Перечень сокращений». Ввести сокращение «ПМТ».</w:t>
            </w:r>
          </w:p>
        </w:tc>
        <w:tc>
          <w:tcPr>
            <w:tcW w:w="5804" w:type="dxa"/>
            <w:shd w:val="clear" w:color="auto" w:fill="auto"/>
          </w:tcPr>
          <w:p w14:paraId="5BAEF3D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61CD323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Сокращение ПМТ будет добавлено в перечень сокращений</w:t>
            </w:r>
          </w:p>
        </w:tc>
      </w:tr>
      <w:tr w:rsidR="00B23109" w:rsidRPr="009F0268" w14:paraId="6C44A39B" w14:textId="77777777" w:rsidTr="00B23109">
        <w:trPr>
          <w:trHeight w:val="305"/>
          <w:jc w:val="center"/>
        </w:trPr>
        <w:tc>
          <w:tcPr>
            <w:tcW w:w="557" w:type="dxa"/>
            <w:shd w:val="clear" w:color="auto" w:fill="auto"/>
          </w:tcPr>
          <w:p w14:paraId="5438D84A"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3CE6C8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4126EC49"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п.1567в)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D43738E"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FB4C98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05A5248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Заменить «Критерии безопасности и проектные пределы» на «Критерии, принятые при выполнении детерминистических анализов безопасности».</w:t>
            </w:r>
          </w:p>
          <w:p w14:paraId="2B7818A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395699E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4A5C227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 15.1.3 «Критерии, принятые при выполнении детерминистических анализов безопасности».</w:t>
            </w:r>
          </w:p>
          <w:p w14:paraId="4BA220DE"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25D3B9FE"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Название П.1567 в) («Критерии безопасности и проектные пределы») отличается от названия этого же подраздела («Критерии, принятые при выполнении детерминистических анализов безопасности») на стр.484.</w:t>
            </w:r>
          </w:p>
        </w:tc>
        <w:tc>
          <w:tcPr>
            <w:tcW w:w="5804" w:type="dxa"/>
            <w:shd w:val="clear" w:color="auto" w:fill="auto"/>
          </w:tcPr>
          <w:p w14:paraId="46931AD7" w14:textId="77777777" w:rsidR="00B23109" w:rsidRPr="009F0268" w:rsidRDefault="00B23109" w:rsidP="00282CE2">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14799495" w14:textId="77777777" w:rsidR="00B23109" w:rsidRPr="009F0268" w:rsidRDefault="00B23109" w:rsidP="00282CE2">
            <w:pPr>
              <w:widowControl w:val="0"/>
              <w:suppressAutoHyphens/>
              <w:spacing w:after="0" w:line="240" w:lineRule="auto"/>
              <w:jc w:val="both"/>
              <w:rPr>
                <w:rFonts w:ascii="Times New Roman" w:eastAsia="Calibri" w:hAnsi="Times New Roman" w:cs="Times New Roman"/>
              </w:rPr>
            </w:pPr>
          </w:p>
          <w:p w14:paraId="1745CFE1" w14:textId="77777777" w:rsidR="00B23109" w:rsidRPr="009F0268" w:rsidRDefault="00B23109" w:rsidP="00282CE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(ссылка на стр. 484 некорректна).</w:t>
            </w:r>
          </w:p>
        </w:tc>
      </w:tr>
      <w:tr w:rsidR="00B23109" w:rsidRPr="009F0268" w14:paraId="5601373E" w14:textId="77777777" w:rsidTr="00B23109">
        <w:trPr>
          <w:trHeight w:val="305"/>
          <w:jc w:val="center"/>
        </w:trPr>
        <w:tc>
          <w:tcPr>
            <w:tcW w:w="557" w:type="dxa"/>
            <w:shd w:val="clear" w:color="auto" w:fill="auto"/>
          </w:tcPr>
          <w:p w14:paraId="20456C58"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25A2956"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7F09903"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п.1568а)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42B00F3"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0D043A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30C0C55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Фразу в скобках исключить.</w:t>
            </w:r>
          </w:p>
          <w:p w14:paraId="6E5FB31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68661EF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30BEF12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а) примерного перечня исходных событий нарушений нормальной эксплуатации, включая проектные аварии, приведенного в приложении № 6 настоящих требований;</w:t>
            </w:r>
          </w:p>
          <w:p w14:paraId="28353B15"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1D286208"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Формирование перечня исходных событий, обоснование его полноты, а также представительности рассматриваемых сценариев производится в соответствии с п.1.2.14 – 1.2.15 НП-001-15. Объем представляемой информация регламентируется п.1569 данного проекта ФНП. Представленный в Приложении 6 перечень может не учитывать фактические конструктивные особенности установок новых проектов. При этом представлять в ООБ обоснование исключения того или иного ИС, которое исключено самой конструкцией проекта ЭБ избыточно.</w:t>
            </w:r>
          </w:p>
        </w:tc>
        <w:tc>
          <w:tcPr>
            <w:tcW w:w="5804" w:type="dxa"/>
            <w:shd w:val="clear" w:color="auto" w:fill="auto"/>
          </w:tcPr>
          <w:p w14:paraId="314598B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1B954583" w14:textId="77777777" w:rsidTr="00B23109">
        <w:trPr>
          <w:trHeight w:val="305"/>
          <w:jc w:val="center"/>
        </w:trPr>
        <w:tc>
          <w:tcPr>
            <w:tcW w:w="557" w:type="dxa"/>
            <w:shd w:val="clear" w:color="auto" w:fill="auto"/>
          </w:tcPr>
          <w:p w14:paraId="07B1224A"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bookmarkStart w:id="4" w:name="_Hlk193876785"/>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17D1F6A"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82AF7A2"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п.1570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36AB854"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02E240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05287B7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текст «, определенной на основе ВАБ.»</w:t>
            </w:r>
          </w:p>
          <w:p w14:paraId="7D14EE5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2708D96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1989554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1570. С целью систематизации, исходные события нарушений нормальной эксплуатации, включая проектные аварии, следует объединять в группы а) по типу воздействия на РУ и б) по частоте возникновения ИС.</w:t>
            </w:r>
          </w:p>
          <w:p w14:paraId="44987CB9"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28F5A471"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ВАБ использует разные исходные данные, одними из которых являются частоты ИС, определенные главным конструктором РУ для классификации нарушений нормальной эксплуатации в Главе 15 ООБ.</w:t>
            </w:r>
          </w:p>
        </w:tc>
        <w:tc>
          <w:tcPr>
            <w:tcW w:w="5804" w:type="dxa"/>
            <w:shd w:val="clear" w:color="auto" w:fill="auto"/>
          </w:tcPr>
          <w:p w14:paraId="72B257B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3EDC116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Предлагаемая формулировка: п. 1570. «С целью систематизации, исходные события нарушений нормальной эксплуатации, включая проектные аварии, следует объединять в группы а) по типу воздействия на РУ и б) по частоте возникновения ИС».</w:t>
            </w:r>
          </w:p>
        </w:tc>
      </w:tr>
      <w:bookmarkEnd w:id="4"/>
      <w:tr w:rsidR="00B23109" w:rsidRPr="009F0268" w14:paraId="5FE65FEB" w14:textId="77777777" w:rsidTr="00B23109">
        <w:trPr>
          <w:trHeight w:val="305"/>
          <w:jc w:val="center"/>
        </w:trPr>
        <w:tc>
          <w:tcPr>
            <w:tcW w:w="557" w:type="dxa"/>
            <w:shd w:val="clear" w:color="auto" w:fill="auto"/>
          </w:tcPr>
          <w:p w14:paraId="48986DEF"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ABE3E45"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п.1589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F67ABBF"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734673A" w14:textId="77777777" w:rsidR="00B23109" w:rsidRPr="009F0268" w:rsidRDefault="00B23109" w:rsidP="00565F63">
            <w:pPr>
              <w:spacing w:after="0" w:line="240" w:lineRule="auto"/>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Части предложения не согласованы между собой.</w:t>
            </w:r>
          </w:p>
        </w:tc>
        <w:tc>
          <w:tcPr>
            <w:tcW w:w="5804" w:type="dxa"/>
            <w:shd w:val="clear" w:color="auto" w:fill="auto"/>
          </w:tcPr>
          <w:p w14:paraId="5068CF5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w:t>
            </w:r>
          </w:p>
        </w:tc>
      </w:tr>
      <w:tr w:rsidR="00B23109" w:rsidRPr="009F0268" w14:paraId="59CEC2A2" w14:textId="77777777" w:rsidTr="00B23109">
        <w:trPr>
          <w:trHeight w:val="305"/>
          <w:jc w:val="center"/>
        </w:trPr>
        <w:tc>
          <w:tcPr>
            <w:tcW w:w="557" w:type="dxa"/>
            <w:shd w:val="clear" w:color="auto" w:fill="auto"/>
          </w:tcPr>
          <w:p w14:paraId="23FAA020"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0DDB8B9"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п.1592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5048DE4"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AC420E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212ECC7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Пункты 1104-1111 заменить актуальными пунктами «п.1578-1585».</w:t>
            </w:r>
          </w:p>
          <w:p w14:paraId="1B666120"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Дополнительно необходимо проверить актуальность всех ссылок на пункты проекта НП-018-ХХ.</w:t>
            </w:r>
          </w:p>
          <w:p w14:paraId="41A8BA14"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00F7669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приведенным в п. 1578-1585 настоящих требований.».</w:t>
            </w:r>
          </w:p>
        </w:tc>
        <w:tc>
          <w:tcPr>
            <w:tcW w:w="5804" w:type="dxa"/>
            <w:shd w:val="clear" w:color="auto" w:fill="auto"/>
          </w:tcPr>
          <w:p w14:paraId="2E28443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043A5F66" w14:textId="77777777" w:rsidTr="00B23109">
        <w:trPr>
          <w:trHeight w:val="305"/>
          <w:jc w:val="center"/>
        </w:trPr>
        <w:tc>
          <w:tcPr>
            <w:tcW w:w="557" w:type="dxa"/>
            <w:shd w:val="clear" w:color="auto" w:fill="auto"/>
          </w:tcPr>
          <w:p w14:paraId="6C0DAA76"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3515EB6"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п.1592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3AB510C"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E51068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Некорректные ссылки на номера пп.1104–1111.</w:t>
            </w:r>
          </w:p>
        </w:tc>
        <w:tc>
          <w:tcPr>
            <w:tcW w:w="5804" w:type="dxa"/>
            <w:shd w:val="clear" w:color="auto" w:fill="auto"/>
          </w:tcPr>
          <w:p w14:paraId="2574930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2BA22BAB" w14:textId="77777777" w:rsidTr="00B23109">
        <w:trPr>
          <w:trHeight w:val="305"/>
          <w:jc w:val="center"/>
        </w:trPr>
        <w:tc>
          <w:tcPr>
            <w:tcW w:w="557" w:type="dxa"/>
            <w:shd w:val="clear" w:color="auto" w:fill="auto"/>
          </w:tcPr>
          <w:p w14:paraId="4E6A8154"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6F052F9"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п.1595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CAC0408"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E237E1F" w14:textId="77777777" w:rsidR="00B23109" w:rsidRPr="009F0268" w:rsidRDefault="00B23109" w:rsidP="00565F63">
            <w:pPr>
              <w:spacing w:after="0" w:line="240" w:lineRule="auto"/>
              <w:rPr>
                <w:rFonts w:ascii="Times New Roman" w:eastAsia="Times New Roman" w:hAnsi="Times New Roman" w:cs="Times New Roman"/>
                <w:lang w:eastAsia="ru-RU"/>
              </w:rPr>
            </w:pPr>
            <w:r w:rsidRPr="009F0268">
              <w:rPr>
                <w:rFonts w:ascii="Times New Roman" w:hAnsi="Times New Roman" w:cs="Times New Roman"/>
              </w:rPr>
              <w:t>«Результаты анализа запроектных аварий, являются основой для разработки руководств по управлению запроектными авариями и ПМЗП». Сокращение ПМЗП отсутствует в списке сокращений.</w:t>
            </w:r>
          </w:p>
        </w:tc>
        <w:tc>
          <w:tcPr>
            <w:tcW w:w="5804" w:type="dxa"/>
            <w:shd w:val="clear" w:color="auto" w:fill="auto"/>
          </w:tcPr>
          <w:p w14:paraId="12AA559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74EE1E20" w14:textId="77777777" w:rsidTr="00B23109">
        <w:trPr>
          <w:trHeight w:val="305"/>
          <w:jc w:val="center"/>
        </w:trPr>
        <w:tc>
          <w:tcPr>
            <w:tcW w:w="557" w:type="dxa"/>
            <w:shd w:val="clear" w:color="auto" w:fill="auto"/>
          </w:tcPr>
          <w:p w14:paraId="0772003D"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B7FD1B8"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п.1596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19D441B"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94A857D"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3AF009C4"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Слова «должны» вместо «должна».</w:t>
            </w:r>
          </w:p>
          <w:p w14:paraId="25B379B3"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7150852B"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«В подразделе 15.2.3 «Управление запроектными авариями» должны быть изложены …».</w:t>
            </w:r>
          </w:p>
        </w:tc>
        <w:tc>
          <w:tcPr>
            <w:tcW w:w="5804" w:type="dxa"/>
            <w:shd w:val="clear" w:color="auto" w:fill="auto"/>
          </w:tcPr>
          <w:p w14:paraId="3911A4D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684C2E0A" w14:textId="77777777" w:rsidTr="00B23109">
        <w:trPr>
          <w:trHeight w:val="305"/>
          <w:jc w:val="center"/>
        </w:trPr>
        <w:tc>
          <w:tcPr>
            <w:tcW w:w="557" w:type="dxa"/>
            <w:shd w:val="clear" w:color="auto" w:fill="auto"/>
          </w:tcPr>
          <w:p w14:paraId="6E06B725"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2ACFAA9"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п.1683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118CE62"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FB246C9"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Используется сокращение «СКД», которого нет в Приложении № 1 «Перечень сокращений». Включить сокращение «СКД».</w:t>
            </w:r>
          </w:p>
        </w:tc>
        <w:tc>
          <w:tcPr>
            <w:tcW w:w="5804" w:type="dxa"/>
            <w:shd w:val="clear" w:color="auto" w:fill="auto"/>
          </w:tcPr>
          <w:p w14:paraId="75528E45" w14:textId="77777777" w:rsidR="00B23109" w:rsidRPr="009F0268" w:rsidRDefault="00B23109" w:rsidP="00565F63">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7B28D3A4"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Сокращение СКД будет добавлено в перечень сокращений</w:t>
            </w:r>
          </w:p>
        </w:tc>
      </w:tr>
      <w:tr w:rsidR="00B23109" w:rsidRPr="009F0268" w14:paraId="598D76D2" w14:textId="77777777" w:rsidTr="00B23109">
        <w:trPr>
          <w:trHeight w:val="305"/>
          <w:jc w:val="center"/>
        </w:trPr>
        <w:tc>
          <w:tcPr>
            <w:tcW w:w="557" w:type="dxa"/>
            <w:shd w:val="clear" w:color="auto" w:fill="auto"/>
          </w:tcPr>
          <w:p w14:paraId="4D8F3263"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98CEA5E"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п.1687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E07C8EC"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BB40F75"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Используется сокращение «СКД», которого нет в приложении № 1 «Перечень сокращений». Включить «СКД».</w:t>
            </w:r>
          </w:p>
        </w:tc>
        <w:tc>
          <w:tcPr>
            <w:tcW w:w="5804" w:type="dxa"/>
            <w:shd w:val="clear" w:color="auto" w:fill="auto"/>
          </w:tcPr>
          <w:p w14:paraId="15C1A996" w14:textId="77777777" w:rsidR="00B23109" w:rsidRPr="009F0268" w:rsidRDefault="00B23109" w:rsidP="00F21BEF">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4193AE2B" w14:textId="77777777" w:rsidR="00B23109" w:rsidRPr="009F0268" w:rsidRDefault="00B23109" w:rsidP="00F21BEF">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Сокращение СКД будет добавлено в перечень сокращений</w:t>
            </w:r>
          </w:p>
        </w:tc>
      </w:tr>
      <w:tr w:rsidR="00B23109" w:rsidRPr="009F0268" w14:paraId="667157A3" w14:textId="77777777" w:rsidTr="00B23109">
        <w:trPr>
          <w:trHeight w:val="305"/>
          <w:jc w:val="center"/>
        </w:trPr>
        <w:tc>
          <w:tcPr>
            <w:tcW w:w="557" w:type="dxa"/>
            <w:shd w:val="clear" w:color="auto" w:fill="auto"/>
          </w:tcPr>
          <w:p w14:paraId="23142FE8"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87E940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B02761E"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87A03A2"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7BEA5A87"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Привести в соответствие наименование ФНП, указанное на титульном листе и в наименовании приложений.</w:t>
            </w:r>
          </w:p>
          <w:p w14:paraId="689FF6D5"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5BCD4B14"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«Требования к содержанию отчета …».</w:t>
            </w:r>
          </w:p>
        </w:tc>
        <w:tc>
          <w:tcPr>
            <w:tcW w:w="5804" w:type="dxa"/>
            <w:shd w:val="clear" w:color="auto" w:fill="auto"/>
          </w:tcPr>
          <w:p w14:paraId="6DC6283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660199A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Расхождение будет устранено</w:t>
            </w:r>
          </w:p>
        </w:tc>
      </w:tr>
      <w:tr w:rsidR="00B23109" w:rsidRPr="009F0268" w14:paraId="59D9E68C" w14:textId="77777777" w:rsidTr="00B23109">
        <w:trPr>
          <w:trHeight w:val="305"/>
          <w:jc w:val="center"/>
        </w:trPr>
        <w:tc>
          <w:tcPr>
            <w:tcW w:w="557" w:type="dxa"/>
            <w:shd w:val="clear" w:color="auto" w:fill="auto"/>
          </w:tcPr>
          <w:p w14:paraId="253C0798"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AFC23F8"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4 п.1ж)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5FC9B18"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6D68B76"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2FB0F9FF"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Изложить в предлагаемой редакции.</w:t>
            </w:r>
          </w:p>
          <w:p w14:paraId="33737418"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6F3988FE"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Расчетное и/или экспериментальное подтверждение.</w:t>
            </w:r>
          </w:p>
          <w:p w14:paraId="0D497508"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561B7804"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Не для всех систем возможно экспериментальное подтверждение.</w:t>
            </w:r>
          </w:p>
        </w:tc>
        <w:tc>
          <w:tcPr>
            <w:tcW w:w="5804" w:type="dxa"/>
            <w:shd w:val="clear" w:color="auto" w:fill="auto"/>
          </w:tcPr>
          <w:p w14:paraId="76D80F8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Times New Roman" w:hAnsi="Times New Roman" w:cs="Times New Roman"/>
                <w:b/>
                <w:lang w:eastAsia="ru-RU"/>
              </w:rPr>
              <w:t>Принято</w:t>
            </w:r>
          </w:p>
        </w:tc>
      </w:tr>
      <w:tr w:rsidR="00B23109" w:rsidRPr="009F0268" w14:paraId="297FD370" w14:textId="77777777" w:rsidTr="00B23109">
        <w:trPr>
          <w:trHeight w:val="305"/>
          <w:jc w:val="center"/>
        </w:trPr>
        <w:tc>
          <w:tcPr>
            <w:tcW w:w="557" w:type="dxa"/>
            <w:shd w:val="clear" w:color="auto" w:fill="auto"/>
          </w:tcPr>
          <w:p w14:paraId="176E5D9B"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009C77F"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4 п.9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23711DB"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5B4B34F"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604FC066"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Для металлических материалов, не включенных в Сводный перечень и применяемых для изготовления элементов на которые распространяются НП-089-15, предусмотреть возможность представления технических решений эксплуатирующей организации, оформленных в соответствии с требованиями п.88 НП-089-15.</w:t>
            </w:r>
          </w:p>
          <w:p w14:paraId="6E94E37E"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60E83BD4"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Пункт 88 НП-089-15.</w:t>
            </w:r>
          </w:p>
        </w:tc>
        <w:tc>
          <w:tcPr>
            <w:tcW w:w="5804" w:type="dxa"/>
            <w:shd w:val="clear" w:color="auto" w:fill="auto"/>
          </w:tcPr>
          <w:p w14:paraId="484C12F3"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311DD425" w14:textId="77777777" w:rsidTr="00B23109">
        <w:trPr>
          <w:trHeight w:val="305"/>
          <w:jc w:val="center"/>
        </w:trPr>
        <w:tc>
          <w:tcPr>
            <w:tcW w:w="557" w:type="dxa"/>
            <w:shd w:val="clear" w:color="auto" w:fill="auto"/>
          </w:tcPr>
          <w:p w14:paraId="27DF3D64"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42E6A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397F095"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6F56263"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hAnsi="Times New Roman" w:cs="Times New Roman"/>
              </w:rPr>
              <w:t>Удалить повтор приложения № 5 «Результаты качественного анализа вероятных сценариев ….» (приложение приведено 2 раза).</w:t>
            </w:r>
          </w:p>
        </w:tc>
        <w:tc>
          <w:tcPr>
            <w:tcW w:w="5804" w:type="dxa"/>
            <w:shd w:val="clear" w:color="auto" w:fill="auto"/>
          </w:tcPr>
          <w:p w14:paraId="6ECC5D2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w:t>
            </w:r>
          </w:p>
        </w:tc>
      </w:tr>
      <w:tr w:rsidR="00B23109" w:rsidRPr="009F0268" w14:paraId="1B8EC0EC" w14:textId="77777777" w:rsidTr="00B23109">
        <w:trPr>
          <w:trHeight w:val="305"/>
          <w:jc w:val="center"/>
        </w:trPr>
        <w:tc>
          <w:tcPr>
            <w:tcW w:w="557" w:type="dxa"/>
            <w:shd w:val="clear" w:color="auto" w:fill="auto"/>
          </w:tcPr>
          <w:p w14:paraId="60604D68"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98670EF"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6</w:t>
            </w:r>
          </w:p>
          <w:p w14:paraId="65A77F14"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п.1.1.27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5C2FE93"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4AD4537" w14:textId="77777777" w:rsidR="00B23109" w:rsidRPr="009F0268" w:rsidRDefault="00B23109" w:rsidP="00565F63">
            <w:pPr>
              <w:widowControl w:val="0"/>
              <w:suppressAutoHyphens/>
              <w:spacing w:after="0" w:line="240" w:lineRule="auto"/>
              <w:rPr>
                <w:rFonts w:ascii="Times New Roman" w:hAnsi="Times New Roman" w:cs="Times New Roman"/>
              </w:rPr>
            </w:pPr>
            <w:r w:rsidRPr="009F0268">
              <w:rPr>
                <w:rFonts w:ascii="Times New Roman" w:hAnsi="Times New Roman" w:cs="Times New Roman"/>
              </w:rPr>
              <w:t>Используется сокращение «АТО», которого нет в приложении № 1 «Перечень сокращений». Ввести сокращение «АТО».</w:t>
            </w:r>
          </w:p>
        </w:tc>
        <w:tc>
          <w:tcPr>
            <w:tcW w:w="5804" w:type="dxa"/>
            <w:shd w:val="clear" w:color="auto" w:fill="auto"/>
          </w:tcPr>
          <w:p w14:paraId="06451378" w14:textId="77777777" w:rsidR="00B23109" w:rsidRPr="009F0268" w:rsidRDefault="00B23109" w:rsidP="00565F63">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w:t>
            </w:r>
          </w:p>
          <w:p w14:paraId="230896D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Сокращение будет добавлено в перечень сокращений</w:t>
            </w:r>
          </w:p>
        </w:tc>
      </w:tr>
      <w:tr w:rsidR="00B23109" w:rsidRPr="009F0268" w14:paraId="4CFF8468" w14:textId="77777777" w:rsidTr="00B23109">
        <w:trPr>
          <w:trHeight w:val="305"/>
          <w:jc w:val="center"/>
        </w:trPr>
        <w:tc>
          <w:tcPr>
            <w:tcW w:w="557" w:type="dxa"/>
            <w:shd w:val="clear" w:color="auto" w:fill="auto"/>
          </w:tcPr>
          <w:p w14:paraId="4E8BCDEA"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4675BFA"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7</w:t>
            </w:r>
          </w:p>
          <w:p w14:paraId="6C407B15"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0BEB8BD" w14:textId="77777777" w:rsidR="00B23109" w:rsidRPr="009F0268" w:rsidRDefault="00B23109" w:rsidP="00565F63">
            <w:pPr>
              <w:widowControl w:val="0"/>
              <w:spacing w:after="0" w:line="240" w:lineRule="auto"/>
              <w:ind w:left="-108" w:right="-108"/>
              <w:rPr>
                <w:rFonts w:ascii="Times New Roman" w:hAnsi="Times New Roman" w:cs="Times New Roman"/>
                <w:lang w:val="en-US"/>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FC1D18D"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hAnsi="Times New Roman" w:cs="Times New Roman"/>
              </w:rPr>
              <w:t>Используется сокращение «СНР», которого нет в приложении № 1 «Перечень сокращений». Ввести сокращение «СНР».</w:t>
            </w:r>
          </w:p>
        </w:tc>
        <w:tc>
          <w:tcPr>
            <w:tcW w:w="5804" w:type="dxa"/>
            <w:shd w:val="clear" w:color="auto" w:fill="auto"/>
          </w:tcPr>
          <w:p w14:paraId="3990CC1E" w14:textId="77777777" w:rsidR="00B23109" w:rsidRPr="009F0268" w:rsidRDefault="00B23109" w:rsidP="005A4D04">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p w14:paraId="02F35B3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СНР- Система нормального расхолаживания</w:t>
            </w:r>
          </w:p>
        </w:tc>
      </w:tr>
      <w:tr w:rsidR="00B23109" w:rsidRPr="009F0268" w14:paraId="75920309" w14:textId="77777777" w:rsidTr="00B23109">
        <w:trPr>
          <w:trHeight w:val="305"/>
          <w:jc w:val="center"/>
        </w:trPr>
        <w:tc>
          <w:tcPr>
            <w:tcW w:w="557" w:type="dxa"/>
            <w:shd w:val="clear" w:color="auto" w:fill="auto"/>
          </w:tcPr>
          <w:p w14:paraId="01875670"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00BCA33"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7</w:t>
            </w:r>
          </w:p>
          <w:p w14:paraId="1F58D342" w14:textId="77777777" w:rsidR="00B23109" w:rsidRPr="009F0268" w:rsidRDefault="00B23109" w:rsidP="00565F63">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п.1в</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DAD49EB"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BF98606" w14:textId="77777777" w:rsidR="00B23109" w:rsidRPr="009F0268" w:rsidRDefault="00B23109" w:rsidP="00565F63">
            <w:pPr>
              <w:widowControl w:val="0"/>
              <w:suppressAutoHyphens/>
              <w:spacing w:after="0" w:line="240" w:lineRule="auto"/>
              <w:rPr>
                <w:rFonts w:ascii="Times New Roman" w:hAnsi="Times New Roman" w:cs="Times New Roman"/>
              </w:rPr>
            </w:pPr>
            <w:r w:rsidRPr="009F0268">
              <w:rPr>
                <w:rFonts w:ascii="Times New Roman" w:hAnsi="Times New Roman" w:cs="Times New Roman"/>
              </w:rPr>
              <w:t>Добавить перечисление: «температура пара на выходе из пароперегревателя».</w:t>
            </w:r>
          </w:p>
        </w:tc>
        <w:tc>
          <w:tcPr>
            <w:tcW w:w="5804" w:type="dxa"/>
            <w:shd w:val="clear" w:color="auto" w:fill="auto"/>
          </w:tcPr>
          <w:p w14:paraId="5E97833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w:t>
            </w:r>
          </w:p>
        </w:tc>
      </w:tr>
      <w:tr w:rsidR="00B23109" w:rsidRPr="009F0268" w14:paraId="62419864" w14:textId="77777777" w:rsidTr="00B23109">
        <w:trPr>
          <w:trHeight w:val="305"/>
          <w:jc w:val="center"/>
        </w:trPr>
        <w:tc>
          <w:tcPr>
            <w:tcW w:w="557" w:type="dxa"/>
            <w:shd w:val="clear" w:color="auto" w:fill="auto"/>
          </w:tcPr>
          <w:p w14:paraId="7D8B6E98"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91EC702"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п.541е), 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CC5996D"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39BD48C"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C35D28E"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Вынести из подраздела 4.1.2 «Активная зона» подраздел 4.1.2.6 «Теплоноситель» и подраздел 4.1.2.7 «Управление и контроль активной зоной».</w:t>
            </w:r>
          </w:p>
          <w:p w14:paraId="27DB674E"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2716ED62"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Соответствующие элементы и системы не являются составными частями активной зоны и их рассмотрение должно сопровождаться рассмотрением всего РУ в целом.</w:t>
            </w:r>
          </w:p>
        </w:tc>
        <w:tc>
          <w:tcPr>
            <w:tcW w:w="5804" w:type="dxa"/>
            <w:shd w:val="clear" w:color="auto" w:fill="auto"/>
          </w:tcPr>
          <w:p w14:paraId="359D9E78"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bCs/>
                <w:lang w:eastAsia="ru-RU"/>
              </w:rPr>
              <w:t>Принято</w:t>
            </w:r>
            <w:r w:rsidRPr="009F0268">
              <w:rPr>
                <w:rFonts w:ascii="Times New Roman" w:eastAsia="Times New Roman" w:hAnsi="Times New Roman" w:cs="Times New Roman"/>
                <w:lang w:eastAsia="ru-RU"/>
              </w:rPr>
              <w:t xml:space="preserve"> (в части «теплоносителя»).</w:t>
            </w:r>
          </w:p>
          <w:p w14:paraId="7AD54193"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bCs/>
                <w:lang w:eastAsia="ru-RU"/>
              </w:rPr>
              <w:t>Отклонено</w:t>
            </w:r>
            <w:r w:rsidRPr="009F0268">
              <w:rPr>
                <w:rFonts w:ascii="Times New Roman" w:eastAsia="Times New Roman" w:hAnsi="Times New Roman" w:cs="Times New Roman"/>
                <w:lang w:eastAsia="ru-RU"/>
              </w:rPr>
              <w:t xml:space="preserve"> (в части «управления и контроля активной зоной», так как речь в подразделе именно об «управлении и контроле активной зоны»)</w:t>
            </w:r>
          </w:p>
        </w:tc>
      </w:tr>
      <w:tr w:rsidR="009023F4" w:rsidRPr="009F0268" w14:paraId="63C8C144" w14:textId="77777777" w:rsidTr="00A65F7F">
        <w:trPr>
          <w:trHeight w:val="305"/>
          <w:jc w:val="center"/>
        </w:trPr>
        <w:tc>
          <w:tcPr>
            <w:tcW w:w="557" w:type="dxa"/>
            <w:shd w:val="clear" w:color="auto" w:fill="auto"/>
          </w:tcPr>
          <w:p w14:paraId="59539408" w14:textId="77777777" w:rsidR="009023F4" w:rsidRPr="009F0268" w:rsidRDefault="009023F4" w:rsidP="009023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662ED71" w14:textId="77777777" w:rsidR="009023F4" w:rsidRPr="009F0268" w:rsidRDefault="009023F4" w:rsidP="00A65F7F">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C3BEF87" w14:textId="77777777" w:rsidR="009023F4" w:rsidRPr="009F0268" w:rsidRDefault="009023F4" w:rsidP="00A65F7F">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260E20A" w14:textId="77777777" w:rsidR="009023F4" w:rsidRPr="009F0268" w:rsidRDefault="009023F4" w:rsidP="00A65F7F">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9CC64DC" w14:textId="77777777" w:rsidR="009023F4" w:rsidRPr="009F0268" w:rsidRDefault="009023F4" w:rsidP="00A65F7F">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перечисления.</w:t>
            </w:r>
          </w:p>
          <w:p w14:paraId="414633D9" w14:textId="77777777" w:rsidR="009023F4" w:rsidRPr="009F0268" w:rsidRDefault="009023F4" w:rsidP="00A65F7F">
            <w:pPr>
              <w:spacing w:after="0"/>
              <w:rPr>
                <w:rFonts w:ascii="Times New Roman" w:hAnsi="Times New Roman" w:cs="Times New Roman"/>
                <w:b/>
              </w:rPr>
            </w:pPr>
            <w:r w:rsidRPr="009F0268">
              <w:rPr>
                <w:rFonts w:ascii="Times New Roman" w:hAnsi="Times New Roman" w:cs="Times New Roman"/>
                <w:b/>
              </w:rPr>
              <w:t>Обоснование:</w:t>
            </w:r>
          </w:p>
          <w:p w14:paraId="3D3FE333" w14:textId="77777777" w:rsidR="009023F4" w:rsidRPr="009F0268" w:rsidRDefault="009023F4" w:rsidP="00A65F7F">
            <w:pPr>
              <w:spacing w:after="0"/>
              <w:rPr>
                <w:rFonts w:ascii="Times New Roman" w:hAnsi="Times New Roman" w:cs="Times New Roman"/>
              </w:rPr>
            </w:pPr>
            <w:r w:rsidRPr="009F0268">
              <w:rPr>
                <w:rFonts w:ascii="Times New Roman" w:hAnsi="Times New Roman" w:cs="Times New Roman"/>
              </w:rPr>
              <w:t>По тексту п. 543 уже указано: «…должно быть приведено описание конструкции элементов, входящих в состав активной зоны…», перечисление различных типов сборок и их элементов выглядит избыточным, особенно учитывая возможное различное наименование сборок и их элементов для разных РУ.</w:t>
            </w:r>
          </w:p>
        </w:tc>
        <w:tc>
          <w:tcPr>
            <w:tcW w:w="5804" w:type="dxa"/>
            <w:shd w:val="clear" w:color="auto" w:fill="auto"/>
          </w:tcPr>
          <w:p w14:paraId="56FBED6C" w14:textId="165B70F3" w:rsidR="009023F4" w:rsidRPr="009F0268" w:rsidRDefault="009023F4" w:rsidP="00A65F7F">
            <w:pPr>
              <w:widowControl w:val="0"/>
              <w:suppressAutoHyphens/>
              <w:spacing w:after="0" w:line="240" w:lineRule="auto"/>
              <w:jc w:val="both"/>
              <w:rPr>
                <w:rFonts w:ascii="Times New Roman" w:eastAsia="Calibri" w:hAnsi="Times New Roman" w:cs="Times New Roman"/>
                <w:b/>
                <w:bCs/>
              </w:rPr>
            </w:pPr>
            <w:r>
              <w:rPr>
                <w:rFonts w:ascii="Times New Roman" w:eastAsia="Calibri" w:hAnsi="Times New Roman" w:cs="Times New Roman"/>
                <w:b/>
                <w:bCs/>
              </w:rPr>
              <w:t>Принято</w:t>
            </w:r>
          </w:p>
          <w:p w14:paraId="19D03688" w14:textId="77777777" w:rsidR="009023F4" w:rsidRPr="009F0268" w:rsidRDefault="009023F4" w:rsidP="00A65F7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 543 указано «если наличие указанных элементов предусмотрено в проекте РУ»</w:t>
            </w:r>
          </w:p>
        </w:tc>
      </w:tr>
      <w:tr w:rsidR="00B23109" w:rsidRPr="009F0268" w14:paraId="71E13F33" w14:textId="77777777" w:rsidTr="00B23109">
        <w:trPr>
          <w:trHeight w:val="305"/>
          <w:jc w:val="center"/>
        </w:trPr>
        <w:tc>
          <w:tcPr>
            <w:tcW w:w="557" w:type="dxa"/>
            <w:shd w:val="clear" w:color="auto" w:fill="auto"/>
          </w:tcPr>
          <w:p w14:paraId="2DA358D6" w14:textId="77777777" w:rsidR="00B23109" w:rsidRPr="009F0268" w:rsidRDefault="00B23109" w:rsidP="00B23109">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E93D318" w14:textId="77777777" w:rsidR="00B23109" w:rsidRPr="009F0268" w:rsidRDefault="00B23109" w:rsidP="00B23109">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38163941" w14:textId="77777777" w:rsidR="00B23109" w:rsidRPr="009F0268" w:rsidRDefault="00B23109" w:rsidP="00B23109">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п.19–25 (Содержание подраздела 1.7.2)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79F3E11" w14:textId="77777777" w:rsidR="00B23109" w:rsidRPr="009F0268" w:rsidRDefault="00B23109" w:rsidP="00B23109">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31CE8A5" w14:textId="77777777" w:rsidR="00B23109" w:rsidRPr="009F0268" w:rsidRDefault="00B23109" w:rsidP="00B23109">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715CCF2" w14:textId="77777777" w:rsidR="00B23109" w:rsidRPr="009F0268" w:rsidRDefault="00B23109" w:rsidP="00B23109">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Добавить п. 26.</w:t>
            </w:r>
          </w:p>
          <w:p w14:paraId="2A6432F0" w14:textId="77777777" w:rsidR="00B23109" w:rsidRPr="009F0268" w:rsidRDefault="00B23109" w:rsidP="00B23109">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102DE8D" w14:textId="77777777" w:rsidR="00B23109" w:rsidRPr="009F0268" w:rsidRDefault="00B23109" w:rsidP="00B23109">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26. В подразделе 1.7.2 «Обеспечение ядерной безопасности» должно быть представлено с помощью каких систем обеспечивается теплоотвод от активной зоны реактора.</w:t>
            </w:r>
          </w:p>
          <w:p w14:paraId="4620BE5C" w14:textId="77777777" w:rsidR="00B23109" w:rsidRPr="009F0268" w:rsidRDefault="00B23109" w:rsidP="00B23109">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7133A1EA" w14:textId="77777777" w:rsidR="00B23109" w:rsidRPr="009F0268" w:rsidRDefault="00B23109" w:rsidP="00B23109">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пунктах 19–25 не приведены требования по формулированию целей ядерной безопасности. Не предписано декларировать обеспечение теплоотвода от активной зоны реактора как одну из целей ядерной безопасности, и показать, с помощью каких систем обеспечивается их достижение (см. п.1.7.2 НП-018-05). При этом, к разделу «Обеспечение ядерной безопасности» не предъявляется требование обосновать отсутствия вероятности возникновения аварий, связанных с нарушением теплоотвода от ТВС.</w:t>
            </w:r>
          </w:p>
        </w:tc>
        <w:tc>
          <w:tcPr>
            <w:tcW w:w="5804" w:type="dxa"/>
            <w:shd w:val="clear" w:color="auto" w:fill="auto"/>
          </w:tcPr>
          <w:p w14:paraId="3C636032" w14:textId="77777777" w:rsidR="00B23109" w:rsidRPr="009F0268" w:rsidRDefault="00B23109" w:rsidP="00B23109">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 в редакции</w:t>
            </w:r>
          </w:p>
          <w:p w14:paraId="4B6E2E0A" w14:textId="77777777" w:rsidR="00B23109" w:rsidRPr="009F0268" w:rsidRDefault="00B23109" w:rsidP="00B23109">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Будет добавлен текст в редакции:</w:t>
            </w:r>
          </w:p>
          <w:p w14:paraId="5CE9013C" w14:textId="77777777" w:rsidR="00B23109" w:rsidRPr="009F0268" w:rsidRDefault="00B23109" w:rsidP="00B23109">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hAnsi="Times New Roman" w:cs="Times New Roman"/>
              </w:rPr>
              <w:t>«В подразделе 1.7.2 «Обеспечение ядерной безопасности» должно быть указано с помощью каких систем обеспечивается надежный теплоотвод от активной зоны реактора при нормальной эксплуатации и при нарушении нормальной эксплуатации, включая аварии»</w:t>
            </w:r>
          </w:p>
        </w:tc>
      </w:tr>
      <w:tr w:rsidR="00B23109" w:rsidRPr="009F0268" w14:paraId="7CDCDF79" w14:textId="77777777" w:rsidTr="00B23109">
        <w:trPr>
          <w:trHeight w:val="305"/>
          <w:jc w:val="center"/>
        </w:trPr>
        <w:tc>
          <w:tcPr>
            <w:tcW w:w="557" w:type="dxa"/>
            <w:shd w:val="clear" w:color="auto" w:fill="auto"/>
          </w:tcPr>
          <w:p w14:paraId="56B73920"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E175777"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0835E13"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ABCE3AD"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B776FE4"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сокращения ВТУК, НФХ, Г, РДЭС.</w:t>
            </w:r>
          </w:p>
          <w:p w14:paraId="700C4409" w14:textId="77777777" w:rsidR="00B23109" w:rsidRPr="009F0268" w:rsidRDefault="00B23109" w:rsidP="007950F4">
            <w:pPr>
              <w:spacing w:after="0"/>
              <w:rPr>
                <w:rFonts w:ascii="Times New Roman" w:hAnsi="Times New Roman" w:cs="Times New Roman"/>
                <w:b/>
              </w:rPr>
            </w:pPr>
            <w:r w:rsidRPr="009F0268">
              <w:rPr>
                <w:rFonts w:ascii="Times New Roman" w:hAnsi="Times New Roman" w:cs="Times New Roman"/>
                <w:b/>
              </w:rPr>
              <w:t>Обоснование:</w:t>
            </w:r>
          </w:p>
          <w:p w14:paraId="219AEEAE" w14:textId="77777777" w:rsidR="00B23109" w:rsidRPr="009F0268" w:rsidRDefault="00B23109" w:rsidP="007950F4">
            <w:pPr>
              <w:spacing w:after="0"/>
              <w:rPr>
                <w:rFonts w:ascii="Times New Roman" w:hAnsi="Times New Roman" w:cs="Times New Roman"/>
              </w:rPr>
            </w:pPr>
            <w:r w:rsidRPr="009F0268">
              <w:rPr>
                <w:rFonts w:ascii="Times New Roman" w:hAnsi="Times New Roman" w:cs="Times New Roman"/>
              </w:rPr>
              <w:t>Приведены сокращения, которые не используются в тексте проекта НП-018-ХХ: ВТУК, НФХ, Г, РДЭС.</w:t>
            </w:r>
          </w:p>
        </w:tc>
        <w:tc>
          <w:tcPr>
            <w:tcW w:w="5804" w:type="dxa"/>
            <w:shd w:val="clear" w:color="auto" w:fill="auto"/>
          </w:tcPr>
          <w:p w14:paraId="4FC341C8"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 в редакции</w:t>
            </w:r>
          </w:p>
          <w:p w14:paraId="10BF74D2"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Сокращения ВТУК, НФХ, РДЭС будут исключены – не используются по тексту.</w:t>
            </w:r>
          </w:p>
          <w:p w14:paraId="1BF143A1" w14:textId="77777777" w:rsidR="00B23109" w:rsidRPr="009F0268" w:rsidRDefault="00B23109" w:rsidP="00506DF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Сокращение ОГП (опасные геологические процессы) будет сохранено – используется по тексту.</w:t>
            </w:r>
          </w:p>
          <w:p w14:paraId="11BC38D4" w14:textId="77777777" w:rsidR="00B23109" w:rsidRPr="009F0268" w:rsidRDefault="00B23109" w:rsidP="00506DF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Сокращение Г в тексте не используется.</w:t>
            </w:r>
          </w:p>
        </w:tc>
      </w:tr>
      <w:tr w:rsidR="00B23109" w:rsidRPr="009F0268" w14:paraId="459EB684" w14:textId="77777777" w:rsidTr="00B23109">
        <w:trPr>
          <w:trHeight w:val="305"/>
          <w:jc w:val="center"/>
        </w:trPr>
        <w:tc>
          <w:tcPr>
            <w:tcW w:w="557" w:type="dxa"/>
            <w:shd w:val="clear" w:color="auto" w:fill="auto"/>
          </w:tcPr>
          <w:p w14:paraId="40762995"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0260017"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w:t>
            </w:r>
          </w:p>
          <w:p w14:paraId="1CDE265C"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п.9а)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1724D26"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9066758"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5B7922E"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5E6FC82C"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015F3B8C"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показаны границы герметичного ограждения РУ, обоснованных в проекте герметичных ограждений для иных систем (элементов), содержащих радиоактивные вещества…»</w:t>
            </w:r>
          </w:p>
          <w:p w14:paraId="3D7C0B21" w14:textId="77777777" w:rsidR="00B23109" w:rsidRPr="009F0268" w:rsidRDefault="00B23109" w:rsidP="007950F4">
            <w:pPr>
              <w:spacing w:after="0"/>
              <w:rPr>
                <w:rFonts w:ascii="Times New Roman" w:hAnsi="Times New Roman" w:cs="Times New Roman"/>
                <w:b/>
              </w:rPr>
            </w:pPr>
            <w:r w:rsidRPr="009F0268">
              <w:rPr>
                <w:rFonts w:ascii="Times New Roman" w:hAnsi="Times New Roman" w:cs="Times New Roman"/>
                <w:b/>
              </w:rPr>
              <w:t>Обоснование:</w:t>
            </w:r>
          </w:p>
          <w:p w14:paraId="5AC3BD57" w14:textId="77777777" w:rsidR="00B23109" w:rsidRPr="009F0268" w:rsidRDefault="00B23109" w:rsidP="007950F4">
            <w:pPr>
              <w:spacing w:after="0"/>
              <w:rPr>
                <w:rFonts w:ascii="Times New Roman" w:hAnsi="Times New Roman" w:cs="Times New Roman"/>
              </w:rPr>
            </w:pPr>
            <w:r w:rsidRPr="009F0268">
              <w:rPr>
                <w:rFonts w:ascii="Times New Roman" w:hAnsi="Times New Roman" w:cs="Times New Roman"/>
              </w:rPr>
              <w:t>Согласно п.21 НП-010-16 «Необходимость ГО для иных систем (элементов), содержащих радиоактивные вещества, должна обосновываться в проекте АС».</w:t>
            </w:r>
          </w:p>
        </w:tc>
        <w:tc>
          <w:tcPr>
            <w:tcW w:w="5804" w:type="dxa"/>
            <w:shd w:val="clear" w:color="auto" w:fill="auto"/>
          </w:tcPr>
          <w:p w14:paraId="22439B6F"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 в редакции</w:t>
            </w:r>
          </w:p>
          <w:p w14:paraId="16AEA939" w14:textId="77777777" w:rsidR="00B23109" w:rsidRPr="009F0268" w:rsidRDefault="00B23109" w:rsidP="007950F4">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«а) показаны границы герметичного ограждения РУ, герметичных ограждений для иных систем (элементов), содержащих радиоактивные вещества, …»</w:t>
            </w:r>
          </w:p>
        </w:tc>
      </w:tr>
      <w:tr w:rsidR="00B23109" w:rsidRPr="009F0268" w14:paraId="2FB6863B" w14:textId="77777777" w:rsidTr="00B23109">
        <w:trPr>
          <w:trHeight w:val="305"/>
          <w:jc w:val="center"/>
        </w:trPr>
        <w:tc>
          <w:tcPr>
            <w:tcW w:w="557" w:type="dxa"/>
            <w:shd w:val="clear" w:color="auto" w:fill="auto"/>
          </w:tcPr>
          <w:p w14:paraId="74CCB261" w14:textId="77777777" w:rsidR="00B23109" w:rsidRPr="009F0268" w:rsidRDefault="00B23109" w:rsidP="007950F4">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BE41791"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868F7E9" w14:textId="77777777" w:rsidR="00B23109" w:rsidRPr="009F0268" w:rsidRDefault="00B23109" w:rsidP="007950F4">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п.40е)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DFB5E37" w14:textId="77777777" w:rsidR="00B23109" w:rsidRPr="009F0268" w:rsidRDefault="00B23109" w:rsidP="007950F4">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F5A4325"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4CE89C8"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«…проектным требованиям», оставив только упоминание нормативных правовых актов.</w:t>
            </w:r>
          </w:p>
          <w:p w14:paraId="52887EFE"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597CBF19"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«е) выводы о соответствии показателей надежности выполнения функций системами, важными для безопасности, требованиям нормативных правовых актов.».</w:t>
            </w:r>
          </w:p>
          <w:p w14:paraId="21BC0058" w14:textId="77777777" w:rsidR="00B23109" w:rsidRPr="009F0268" w:rsidRDefault="00B23109" w:rsidP="007950F4">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4465F6C7" w14:textId="77777777" w:rsidR="00B23109" w:rsidRPr="009F0268" w:rsidRDefault="00B23109" w:rsidP="007950F4">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Информация в ООБ должна показывать выполнение требований норм и правил РФ. Проектные требования не являются требованиями норм и правил и не устанавливаются в них.</w:t>
            </w:r>
          </w:p>
        </w:tc>
        <w:tc>
          <w:tcPr>
            <w:tcW w:w="5804" w:type="dxa"/>
            <w:shd w:val="clear" w:color="auto" w:fill="auto"/>
          </w:tcPr>
          <w:p w14:paraId="16B8FCB9" w14:textId="77777777" w:rsidR="00B23109" w:rsidRPr="009F0268" w:rsidRDefault="00B23109" w:rsidP="001D5A52">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 в редакции</w:t>
            </w:r>
          </w:p>
          <w:p w14:paraId="51C4032C" w14:textId="77777777" w:rsidR="00B23109" w:rsidRPr="009F0268" w:rsidRDefault="00B23109" w:rsidP="001D5A5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Предлагается формулировка:</w:t>
            </w:r>
          </w:p>
          <w:p w14:paraId="67BA9123" w14:textId="77777777" w:rsidR="00B23109" w:rsidRPr="009F0268" w:rsidRDefault="00B23109" w:rsidP="001D5A5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«е) выводы о соответствии показателей надежности выполнения функций системами, важными для безопасности, проектным </w:t>
            </w:r>
            <w:r w:rsidRPr="009F0268">
              <w:rPr>
                <w:rFonts w:ascii="Times New Roman" w:eastAsia="Times New Roman" w:hAnsi="Times New Roman" w:cs="Times New Roman"/>
                <w:i/>
                <w:lang w:eastAsia="ru-RU"/>
              </w:rPr>
              <w:t>критериям</w:t>
            </w:r>
            <w:r w:rsidRPr="009F0268">
              <w:rPr>
                <w:rFonts w:ascii="Times New Roman" w:eastAsia="Times New Roman" w:hAnsi="Times New Roman" w:cs="Times New Roman"/>
                <w:lang w:eastAsia="ru-RU"/>
              </w:rPr>
              <w:t xml:space="preserve"> и требованиям нормативных правовых актов».</w:t>
            </w:r>
          </w:p>
          <w:p w14:paraId="7B5EE9F7" w14:textId="77777777" w:rsidR="00B23109" w:rsidRPr="009F0268" w:rsidRDefault="00B23109" w:rsidP="001D5A5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Такие требования к показателям надежности установлены в нормах и правилах РФ. Например,</w:t>
            </w:r>
          </w:p>
          <w:p w14:paraId="0342AB69" w14:textId="77777777" w:rsidR="00B23109" w:rsidRPr="009F0268" w:rsidRDefault="00B23109" w:rsidP="001D5A5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 15. НП-026-15 В проекте АС должны быть установлены требования к надежности выполнения управляющих и информационных функций управляющими системами, важными для безопасности.</w:t>
            </w:r>
          </w:p>
        </w:tc>
      </w:tr>
      <w:tr w:rsidR="00B23109" w:rsidRPr="009F0268" w14:paraId="7ABC9DBC" w14:textId="77777777" w:rsidTr="00B23109">
        <w:trPr>
          <w:trHeight w:val="305"/>
          <w:jc w:val="center"/>
        </w:trPr>
        <w:tc>
          <w:tcPr>
            <w:tcW w:w="557" w:type="dxa"/>
            <w:shd w:val="clear" w:color="auto" w:fill="auto"/>
          </w:tcPr>
          <w:p w14:paraId="084849ED"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848ADF6"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7469E4A"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w:t>
            </w:r>
            <w:r w:rsidRPr="009F0268">
              <w:rPr>
                <w:rFonts w:ascii="Times New Roman" w:hAnsi="Times New Roman" w:cs="Times New Roman"/>
                <w:lang w:val="en-US"/>
              </w:rPr>
              <w:t>1</w:t>
            </w:r>
            <w:r w:rsidRPr="009F0268">
              <w:rPr>
                <w:rFonts w:ascii="Times New Roman" w:hAnsi="Times New Roman" w:cs="Times New Roman"/>
              </w:rPr>
              <w:t>30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B337A9C"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0F3AB15"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EF71A93"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пункт.</w:t>
            </w:r>
          </w:p>
          <w:p w14:paraId="38C339FE"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34948EC7"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Описание конкурентных площадок производится в ОБИН, там же обосновываются преимущества выбранной площадки АС.</w:t>
            </w:r>
          </w:p>
          <w:p w14:paraId="42364966"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Дублирование этой информации в ООБ не повышает безопасность, а на стадиях жизненного цикла ОИАЭ начиная с проектирования страницы ООБ с описанием конкурентных площадок должны быть аннулированы.</w:t>
            </w:r>
          </w:p>
        </w:tc>
        <w:tc>
          <w:tcPr>
            <w:tcW w:w="5804" w:type="dxa"/>
            <w:shd w:val="clear" w:color="auto" w:fill="auto"/>
          </w:tcPr>
          <w:p w14:paraId="37AAB77B" w14:textId="77777777" w:rsidR="00B23109" w:rsidRPr="009F0268" w:rsidRDefault="00B23109" w:rsidP="008D056E">
            <w:pPr>
              <w:widowControl w:val="0"/>
              <w:suppressAutoHyphens/>
              <w:spacing w:after="0" w:line="240" w:lineRule="auto"/>
              <w:jc w:val="both"/>
              <w:rPr>
                <w:rFonts w:ascii="Times New Roman" w:eastAsia="Courier" w:hAnsi="Times New Roman" w:cs="Times New Roman"/>
                <w:b/>
                <w:lang w:eastAsia="ar-SA"/>
              </w:rPr>
            </w:pPr>
            <w:r w:rsidRPr="009F0268">
              <w:rPr>
                <w:rFonts w:ascii="Times New Roman" w:eastAsia="Courier" w:hAnsi="Times New Roman" w:cs="Times New Roman"/>
                <w:b/>
                <w:lang w:eastAsia="ar-SA"/>
              </w:rPr>
              <w:t>Принято в редакции</w:t>
            </w:r>
          </w:p>
          <w:p w14:paraId="2B4DB2F7" w14:textId="77777777" w:rsidR="00B23109" w:rsidRPr="009F0268" w:rsidRDefault="00B23109" w:rsidP="008D056E">
            <w:pPr>
              <w:spacing w:after="0"/>
              <w:rPr>
                <w:rFonts w:ascii="Times New Roman" w:eastAsia="Courier" w:hAnsi="Times New Roman" w:cs="Times New Roman"/>
                <w:lang w:eastAsia="ar-SA"/>
              </w:rPr>
            </w:pPr>
            <w:r w:rsidRPr="009F0268">
              <w:rPr>
                <w:rFonts w:ascii="Times New Roman" w:eastAsia="Courier" w:hAnsi="Times New Roman" w:cs="Times New Roman"/>
                <w:lang w:eastAsia="ar-SA"/>
              </w:rPr>
              <w:t>Обоснование:</w:t>
            </w:r>
          </w:p>
          <w:p w14:paraId="5ED779EE" w14:textId="77777777" w:rsidR="00B23109" w:rsidRPr="009F0268" w:rsidRDefault="00B23109" w:rsidP="008D056E">
            <w:pPr>
              <w:widowControl w:val="0"/>
              <w:suppressAutoHyphens/>
              <w:spacing w:after="0" w:line="240" w:lineRule="auto"/>
              <w:jc w:val="both"/>
              <w:rPr>
                <w:rFonts w:ascii="Times New Roman" w:eastAsia="Courier" w:hAnsi="Times New Roman" w:cs="Times New Roman"/>
                <w:lang w:eastAsia="ar-SA"/>
              </w:rPr>
            </w:pPr>
            <w:r w:rsidRPr="009F0268">
              <w:rPr>
                <w:rFonts w:ascii="Times New Roman" w:eastAsia="Courier" w:hAnsi="Times New Roman" w:cs="Times New Roman"/>
                <w:lang w:eastAsia="ar-SA"/>
              </w:rPr>
              <w:t>В действующем НП-006-16 для АС с ВВЭР отмечается:</w:t>
            </w:r>
          </w:p>
          <w:p w14:paraId="0B6D9540" w14:textId="77777777" w:rsidR="00B23109" w:rsidRPr="009F0268" w:rsidRDefault="00B23109" w:rsidP="008D056E">
            <w:pPr>
              <w:widowControl w:val="0"/>
              <w:suppressAutoHyphens/>
              <w:autoSpaceDE w:val="0"/>
              <w:spacing w:after="0" w:line="240" w:lineRule="auto"/>
              <w:rPr>
                <w:rFonts w:ascii="Times New Roman" w:eastAsia="Courier" w:hAnsi="Times New Roman" w:cs="Times New Roman"/>
                <w:lang w:eastAsia="ar-SA"/>
              </w:rPr>
            </w:pPr>
            <w:r w:rsidRPr="009F0268">
              <w:rPr>
                <w:rFonts w:ascii="Times New Roman" w:eastAsia="Courier" w:hAnsi="Times New Roman" w:cs="Times New Roman"/>
                <w:lang w:eastAsia="ar-SA"/>
              </w:rPr>
              <w:t>В главе 2 ООБ АС, представляемой в составе комплекта документов, обосновывающих безопасность АС при размещении должны быть приведены:</w:t>
            </w:r>
            <w:r w:rsidRPr="009F0268">
              <w:rPr>
                <w:rFonts w:ascii="Times New Roman" w:eastAsia="Courier" w:hAnsi="Times New Roman" w:cs="Times New Roman"/>
                <w:lang w:eastAsia="ar-SA"/>
              </w:rPr>
              <w:br/>
              <w:t>перечень внешних природных и техногенных процессов, явлений и факторов в районе размещения и на площадке АС, способных повлиять на безопасность блока АС;</w:t>
            </w:r>
            <w:r w:rsidRPr="009F0268">
              <w:rPr>
                <w:rFonts w:ascii="Times New Roman" w:eastAsia="Courier" w:hAnsi="Times New Roman" w:cs="Times New Roman"/>
                <w:lang w:eastAsia="ar-SA"/>
              </w:rPr>
              <w:br/>
              <w:t>максимальные параметры (интенсивность, частота) внешних воздействий, требующих учета при обеспечении безопасности блока АС;</w:t>
            </w:r>
            <w:r w:rsidRPr="009F0268">
              <w:rPr>
                <w:rFonts w:ascii="Times New Roman" w:eastAsia="Courier" w:hAnsi="Times New Roman" w:cs="Times New Roman"/>
                <w:lang w:eastAsia="ar-SA"/>
              </w:rPr>
              <w:br/>
              <w:t>степень опасности внешних воздействий и класс площадки;</w:t>
            </w:r>
            <w:r w:rsidRPr="009F0268">
              <w:rPr>
                <w:rFonts w:ascii="Times New Roman" w:eastAsia="Courier" w:hAnsi="Times New Roman" w:cs="Times New Roman"/>
                <w:lang w:eastAsia="ar-SA"/>
              </w:rPr>
              <w:br/>
              <w:t>сведения об отсутствии на площадке внешних факторов, не допускающих размещение блока АС,</w:t>
            </w:r>
          </w:p>
          <w:p w14:paraId="06038069" w14:textId="77777777" w:rsidR="00B23109" w:rsidRPr="009F0268" w:rsidRDefault="00B23109" w:rsidP="008D056E">
            <w:pPr>
              <w:widowControl w:val="0"/>
              <w:suppressAutoHyphens/>
              <w:autoSpaceDE w:val="0"/>
              <w:spacing w:after="0" w:line="240" w:lineRule="auto"/>
              <w:rPr>
                <w:rFonts w:ascii="Times New Roman" w:eastAsia="Courier" w:hAnsi="Times New Roman" w:cs="Times New Roman"/>
                <w:lang w:eastAsia="ar-SA"/>
              </w:rPr>
            </w:pPr>
            <w:r w:rsidRPr="009F0268">
              <w:rPr>
                <w:rFonts w:ascii="Times New Roman" w:eastAsia="Courier" w:hAnsi="Times New Roman" w:cs="Times New Roman"/>
                <w:lang w:eastAsia="ar-SA"/>
              </w:rPr>
              <w:t xml:space="preserve"> и возможности разработки организационных и технических мер обеспечения безопасности при проявлении на площадке неблагоприятных внешних природных и техногенных процессов, явлений и факторов.</w:t>
            </w:r>
            <w:r w:rsidRPr="009F0268">
              <w:rPr>
                <w:rFonts w:ascii="Times New Roman" w:eastAsia="Courier" w:hAnsi="Times New Roman" w:cs="Times New Roman"/>
                <w:lang w:eastAsia="ar-SA"/>
              </w:rPr>
              <w:br/>
              <w:t xml:space="preserve">Должна также представляться краткая информация по площадкам, рассмотренным в качестве альтернативных по отношению к выбранной. </w:t>
            </w:r>
          </w:p>
          <w:p w14:paraId="4F61EC8C" w14:textId="77777777" w:rsidR="00B23109" w:rsidRPr="009F0268" w:rsidRDefault="00B23109" w:rsidP="00212FCE">
            <w:pPr>
              <w:widowControl w:val="0"/>
              <w:suppressAutoHyphens/>
              <w:autoSpaceDE w:val="0"/>
              <w:spacing w:after="0" w:line="240" w:lineRule="auto"/>
              <w:rPr>
                <w:rFonts w:ascii="Times New Roman" w:eastAsia="Courier" w:hAnsi="Times New Roman" w:cs="Times New Roman"/>
                <w:lang w:eastAsia="ar-SA"/>
              </w:rPr>
            </w:pPr>
            <w:r w:rsidRPr="009F0268">
              <w:rPr>
                <w:rFonts w:ascii="Times New Roman" w:eastAsia="Courier" w:hAnsi="Times New Roman" w:cs="Times New Roman"/>
                <w:lang w:eastAsia="ar-SA"/>
              </w:rPr>
              <w:t>В Главе 2 ООБ АС, представляемой в составе комплекта документов, обосновывающих безопасность АС при сооружении или при эксплуатации АС, должна представляться информация для выбранной и утвержденной площадки АС.</w:t>
            </w:r>
          </w:p>
        </w:tc>
      </w:tr>
      <w:tr w:rsidR="00B23109" w:rsidRPr="009F0268" w14:paraId="548C3790" w14:textId="77777777" w:rsidTr="00B23109">
        <w:trPr>
          <w:trHeight w:val="305"/>
          <w:jc w:val="center"/>
        </w:trPr>
        <w:tc>
          <w:tcPr>
            <w:tcW w:w="557" w:type="dxa"/>
            <w:shd w:val="clear" w:color="auto" w:fill="auto"/>
          </w:tcPr>
          <w:p w14:paraId="30FC1E33"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31F4964"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24F6A60"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п.144д)</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BB0D80A"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A5CD883"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6EB148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исключить.</w:t>
            </w:r>
          </w:p>
          <w:p w14:paraId="13801B8C"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34AD97C9"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Описание структуры воздушного пространства и наземной авиационной инфраструктуры даётся в разделе «Падение летательного аппарата»; описание аэродромов как источника пожара дублирует информацию о «складах горючих и пожароопасных веществ и материалов».</w:t>
            </w:r>
          </w:p>
        </w:tc>
        <w:tc>
          <w:tcPr>
            <w:tcW w:w="5804" w:type="dxa"/>
            <w:shd w:val="clear" w:color="auto" w:fill="auto"/>
          </w:tcPr>
          <w:p w14:paraId="02A4D044"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 в редакции</w:t>
            </w:r>
          </w:p>
          <w:p w14:paraId="07D676CE"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Указать в качестве источников пожаров:</w:t>
            </w:r>
          </w:p>
          <w:p w14:paraId="499875DC"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p>
          <w:p w14:paraId="78EE4C28"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д) аэродромов, </w:t>
            </w:r>
            <w:r w:rsidRPr="009F0268">
              <w:rPr>
                <w:rFonts w:ascii="Times New Roman" w:eastAsia="Times New Roman" w:hAnsi="Times New Roman" w:cs="Times New Roman"/>
                <w:strike/>
                <w:lang w:eastAsia="ru-RU"/>
              </w:rPr>
              <w:t>линий воздушных маршрутов и перелетов</w:t>
            </w:r>
            <w:r w:rsidRPr="009F0268">
              <w:rPr>
                <w:rFonts w:ascii="Times New Roman" w:eastAsia="Times New Roman" w:hAnsi="Times New Roman" w:cs="Times New Roman"/>
                <w:lang w:eastAsia="ru-RU"/>
              </w:rPr>
              <w:t>;</w:t>
            </w:r>
          </w:p>
          <w:p w14:paraId="68EC83E1"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p>
        </w:tc>
      </w:tr>
      <w:tr w:rsidR="00B23109" w:rsidRPr="009F0268" w14:paraId="3C18EF17" w14:textId="77777777" w:rsidTr="00B23109">
        <w:trPr>
          <w:trHeight w:val="305"/>
          <w:jc w:val="center"/>
        </w:trPr>
        <w:tc>
          <w:tcPr>
            <w:tcW w:w="557" w:type="dxa"/>
            <w:shd w:val="clear" w:color="auto" w:fill="auto"/>
          </w:tcPr>
          <w:p w14:paraId="223C6D93"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3446737"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2384F0B"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п.14</w:t>
            </w:r>
            <w:r w:rsidRPr="009F0268">
              <w:rPr>
                <w:rFonts w:ascii="Times New Roman" w:hAnsi="Times New Roman" w:cs="Times New Roman"/>
                <w:lang w:val="en-US"/>
              </w:rPr>
              <w:t>9</w:t>
            </w:r>
            <w:r w:rsidRPr="009F0268">
              <w:rPr>
                <w:rFonts w:ascii="Times New Roman" w:hAnsi="Times New Roman" w:cs="Times New Roman"/>
              </w:rPr>
              <w:t>д)</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53D3D53"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9669250"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F07D5F5"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6AA82278"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F3F4935"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 данные о метеорологических условиях, используемых при расчёте параметров распространения облака;</w:t>
            </w:r>
          </w:p>
          <w:p w14:paraId="49E85A82"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71E50869"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Описание метео- и аэрологических характеристик площадки дано в разделе 2.3.</w:t>
            </w:r>
          </w:p>
        </w:tc>
        <w:tc>
          <w:tcPr>
            <w:tcW w:w="5804" w:type="dxa"/>
            <w:shd w:val="clear" w:color="auto" w:fill="auto"/>
          </w:tcPr>
          <w:p w14:paraId="7A80A684"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Принято в редакции</w:t>
            </w:r>
            <w:r w:rsidRPr="009F0268">
              <w:rPr>
                <w:rFonts w:ascii="Times New Roman" w:eastAsia="Times New Roman" w:hAnsi="Times New Roman" w:cs="Times New Roman"/>
                <w:lang w:eastAsia="ru-RU"/>
              </w:rPr>
              <w:t xml:space="preserve"> </w:t>
            </w:r>
          </w:p>
          <w:p w14:paraId="34811841"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формулировка:</w:t>
            </w:r>
          </w:p>
          <w:p w14:paraId="578C4AA8" w14:textId="77777777" w:rsidR="00B23109" w:rsidRPr="009F0268" w:rsidRDefault="00B23109" w:rsidP="00212FCE">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д) данные о метеорологических условиях,</w:t>
            </w:r>
            <w:r w:rsidRPr="009F0268">
              <w:rPr>
                <w:rFonts w:ascii="Times New Roman" w:hAnsi="Times New Roman" w:cs="Times New Roman"/>
              </w:rPr>
              <w:t xml:space="preserve"> </w:t>
            </w:r>
            <w:r w:rsidRPr="009F0268">
              <w:rPr>
                <w:rFonts w:ascii="Times New Roman" w:eastAsia="Times New Roman" w:hAnsi="Times New Roman" w:cs="Times New Roman"/>
                <w:lang w:eastAsia="ru-RU"/>
              </w:rPr>
              <w:t>используемых при расчёте параметров распространения взрывоопасных дрейфующих облаков, включая сведения об учете в этих расчетах инверсий, туманов;</w:t>
            </w:r>
          </w:p>
        </w:tc>
      </w:tr>
      <w:tr w:rsidR="00B23109" w:rsidRPr="009F0268" w14:paraId="004A3912" w14:textId="77777777" w:rsidTr="00B23109">
        <w:trPr>
          <w:trHeight w:val="305"/>
          <w:jc w:val="center"/>
        </w:trPr>
        <w:tc>
          <w:tcPr>
            <w:tcW w:w="557" w:type="dxa"/>
            <w:shd w:val="clear" w:color="auto" w:fill="auto"/>
          </w:tcPr>
          <w:p w14:paraId="239919F4"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3855BE4"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E2300C8"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п.150, 151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FE1F962"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B2900D7"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F120295"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исключить.</w:t>
            </w:r>
          </w:p>
          <w:p w14:paraId="50F9FD19"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b/>
              </w:rPr>
              <w:t>Обоснование:</w:t>
            </w:r>
          </w:p>
          <w:p w14:paraId="216F824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Эти данные не относятся к техногенным воздействиям и приведены в разделе 2.4.</w:t>
            </w:r>
          </w:p>
        </w:tc>
        <w:tc>
          <w:tcPr>
            <w:tcW w:w="5804" w:type="dxa"/>
            <w:shd w:val="clear" w:color="auto" w:fill="auto"/>
          </w:tcPr>
          <w:p w14:paraId="4DE66BC2"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Принято в редакции</w:t>
            </w:r>
          </w:p>
          <w:p w14:paraId="1BC0DCA0" w14:textId="77777777" w:rsidR="00B23109" w:rsidRPr="009F0268" w:rsidRDefault="00B23109" w:rsidP="0022431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Предлагается конкретизировать: </w:t>
            </w:r>
          </w:p>
          <w:p w14:paraId="50DCB639" w14:textId="77777777" w:rsidR="00B23109" w:rsidRPr="009F0268" w:rsidRDefault="00B23109" w:rsidP="0022431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«Коррозионные и токсичные жидкие сбросы в поверхностные и грунтовые воды при авариях на соседних блоках АС»</w:t>
            </w:r>
          </w:p>
          <w:p w14:paraId="3E478937" w14:textId="77777777" w:rsidR="00B23109" w:rsidRPr="009F0268" w:rsidRDefault="00B23109" w:rsidP="00224312">
            <w:pPr>
              <w:widowControl w:val="0"/>
              <w:suppressAutoHyphens/>
              <w:spacing w:after="0" w:line="240" w:lineRule="auto"/>
              <w:jc w:val="both"/>
              <w:rPr>
                <w:rFonts w:ascii="Times New Roman" w:eastAsia="Times New Roman" w:hAnsi="Times New Roman" w:cs="Times New Roman"/>
                <w:lang w:eastAsia="ru-RU"/>
              </w:rPr>
            </w:pPr>
          </w:p>
          <w:p w14:paraId="5967DB05" w14:textId="77777777" w:rsidR="00B23109" w:rsidRPr="009F0268" w:rsidRDefault="00B23109" w:rsidP="0022431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разделе 2.4 рассматриваются инженерно-геологические, гидрогеологические и иные условия.</w:t>
            </w:r>
          </w:p>
        </w:tc>
      </w:tr>
      <w:tr w:rsidR="00B23109" w:rsidRPr="009F0268" w14:paraId="3B58779F" w14:textId="77777777" w:rsidTr="00B23109">
        <w:trPr>
          <w:trHeight w:val="305"/>
          <w:jc w:val="center"/>
        </w:trPr>
        <w:tc>
          <w:tcPr>
            <w:tcW w:w="557" w:type="dxa"/>
            <w:shd w:val="clear" w:color="auto" w:fill="auto"/>
          </w:tcPr>
          <w:p w14:paraId="3A7C0A62"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3A716D6"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C23F1AC"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п.162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9FB3CD6"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659A035"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763C927"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Уточнить редакцию.</w:t>
            </w:r>
          </w:p>
          <w:p w14:paraId="0A28A3FB"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Предлагаемая редакция:</w:t>
            </w:r>
          </w:p>
          <w:p w14:paraId="54277A3F"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 других летящих предметов, вызванных (связанных с) авиационным движением».</w:t>
            </w:r>
          </w:p>
        </w:tc>
        <w:tc>
          <w:tcPr>
            <w:tcW w:w="5804" w:type="dxa"/>
            <w:shd w:val="clear" w:color="auto" w:fill="auto"/>
          </w:tcPr>
          <w:p w14:paraId="0989A738"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eastAsia="Times New Roman" w:hAnsi="Times New Roman" w:cs="Times New Roman"/>
                <w:b/>
                <w:lang w:eastAsia="ru-RU"/>
              </w:rPr>
              <w:t>Принято в редакции</w:t>
            </w:r>
          </w:p>
          <w:p w14:paraId="00E0CB24"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формулировка:</w:t>
            </w:r>
          </w:p>
          <w:p w14:paraId="4ADDD59B"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hAnsi="Times New Roman" w:cs="Times New Roman"/>
              </w:rPr>
              <w:t>«и других летящих предметов, вызванных (связанных с) авиационным движением, применяемых в мирное время»</w:t>
            </w:r>
          </w:p>
        </w:tc>
      </w:tr>
      <w:tr w:rsidR="00B23109" w:rsidRPr="009F0268" w14:paraId="0F4C9A58" w14:textId="77777777" w:rsidTr="00B23109">
        <w:trPr>
          <w:trHeight w:val="305"/>
          <w:jc w:val="center"/>
        </w:trPr>
        <w:tc>
          <w:tcPr>
            <w:tcW w:w="557" w:type="dxa"/>
            <w:shd w:val="clear" w:color="auto" w:fill="auto"/>
          </w:tcPr>
          <w:p w14:paraId="4BF1EBAC"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AEB0851" w14:textId="77777777" w:rsidR="00B23109" w:rsidRPr="009F0268" w:rsidRDefault="00B23109" w:rsidP="00907442">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п.188</w:t>
            </w:r>
            <w:r w:rsidRPr="009F0268">
              <w:rPr>
                <w:rFonts w:ascii="Times New Roman" w:hAnsi="Times New Roman" w:cs="Times New Roman"/>
                <w:lang w:val="en-US"/>
              </w:rPr>
              <w:t>и</w:t>
            </w:r>
            <w:r w:rsidRPr="009F0268">
              <w:rPr>
                <w:rFonts w:ascii="Times New Roman" w:hAnsi="Times New Roman" w:cs="Times New Roman"/>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5AAD54E"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5C5EEEC"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56BA88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Расходы наносов применимы только для рек, вдольбереговое перемещение – для водоемов.</w:t>
            </w:r>
          </w:p>
          <w:p w14:paraId="1E2E1ABE"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9C4A59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 характеристики мутности воды, расходы взвешенных и донных наносов рек, вдольберегового перемещения наносов водоемов на участках водозаборных сооружений АС;»</w:t>
            </w:r>
          </w:p>
          <w:p w14:paraId="381279E3" w14:textId="77777777" w:rsidR="00B23109" w:rsidRPr="009F0268" w:rsidRDefault="00B23109" w:rsidP="00907442">
            <w:pPr>
              <w:widowControl w:val="0"/>
              <w:suppressAutoHyphens/>
              <w:spacing w:after="0" w:line="240" w:lineRule="auto"/>
              <w:jc w:val="both"/>
              <w:rPr>
                <w:rFonts w:ascii="Times New Roman" w:hAnsi="Times New Roman" w:cs="Times New Roman"/>
              </w:rPr>
            </w:pPr>
          </w:p>
          <w:p w14:paraId="37DACAFD"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5FAA175D"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Отдельно процессов «вдоль береговое перемещение» и «наносов на участках водозаборных сооружений АС» не существует.</w:t>
            </w:r>
          </w:p>
          <w:p w14:paraId="1B4F2141"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ГОСТ 19179-73, СП 47.13330.2016, СП 11-103-97, СП 482.1325800.2020, ВСН 163-83.</w:t>
            </w:r>
          </w:p>
        </w:tc>
        <w:tc>
          <w:tcPr>
            <w:tcW w:w="5804" w:type="dxa"/>
            <w:shd w:val="clear" w:color="auto" w:fill="auto"/>
          </w:tcPr>
          <w:p w14:paraId="45BB859E"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Принято в редакции</w:t>
            </w:r>
          </w:p>
          <w:p w14:paraId="4601D16B" w14:textId="77777777" w:rsidR="00B23109" w:rsidRPr="009F0268" w:rsidRDefault="00B23109" w:rsidP="00907442">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Новая формулировка</w:t>
            </w:r>
          </w:p>
          <w:p w14:paraId="4ECBD99A"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 xml:space="preserve">и) характеристики мутности воды, взвешенных и донных наносов и их перемещение в водных объектах вдоль береговой линии расположения АС и на участках размещения водозаборных сооружений АС, расходы взвешенных наносов в реках. </w:t>
            </w:r>
          </w:p>
          <w:p w14:paraId="7D67B9B7"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p>
        </w:tc>
      </w:tr>
      <w:tr w:rsidR="00B23109" w:rsidRPr="009F0268" w14:paraId="4059E0C9" w14:textId="77777777" w:rsidTr="00B23109">
        <w:trPr>
          <w:trHeight w:val="305"/>
          <w:jc w:val="center"/>
        </w:trPr>
        <w:tc>
          <w:tcPr>
            <w:tcW w:w="557" w:type="dxa"/>
            <w:shd w:val="clear" w:color="auto" w:fill="auto"/>
          </w:tcPr>
          <w:p w14:paraId="08C9D500"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1FD08DD"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п.189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349D20A"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20B959C"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177628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Перечисления а)-д) изложить в предлагаемой редакции.</w:t>
            </w:r>
          </w:p>
          <w:p w14:paraId="0C0CB61C"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5EB2FF73"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материалы, содержащие архивные данные;</w:t>
            </w:r>
          </w:p>
          <w:p w14:paraId="13FED039"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материалы с историческими данными: климатическими, топографическими, инженерно-геологическими картами;</w:t>
            </w:r>
          </w:p>
          <w:p w14:paraId="3186CE55"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материалы, содержащие данные измерений по стандартным программам гидрометеорологических наблюдений на площадке АС;</w:t>
            </w:r>
          </w:p>
          <w:p w14:paraId="1BA6727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г) материалы с исходной информацией, используемой для определения расчетных параметров, имеющих вероятностный характер распределения в многолетнем разрезе (до 50 лет); материалы, содержащие ряды ежегодных значений параметров, а также сведения о выдающихся максимумах, полученные из вышеуказанных источников информации;</w:t>
            </w:r>
          </w:p>
          <w:p w14:paraId="5B82F68E"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 материалы, содержащие значения параметров гидрометеорологических процессов и явлений расчетных обеспеченностей.»</w:t>
            </w:r>
          </w:p>
          <w:p w14:paraId="4A399AEC"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1EF93ACF"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Периодичность гидрометеорологических наблюдений устанавливается в программе мониторинга и она не всегда и не для всех характеристик равна 1 часу.</w:t>
            </w:r>
          </w:p>
          <w:p w14:paraId="5A51E054"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Наставление гидрометеорологическим станциям и постам. Вып.2.ч.1, Вып.2.ч.2, Вып3.ч.1, Вып.6.ч.1, Вып.6.ч.2, Вып.7.ч.1, Вып.9.ч.1.</w:t>
            </w:r>
          </w:p>
          <w:p w14:paraId="1217DB26"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СП. 47.13330.2016, СП 11-103-97,</w:t>
            </w:r>
          </w:p>
          <w:p w14:paraId="383EF21C"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СП 482.1325800.2020.</w:t>
            </w:r>
          </w:p>
        </w:tc>
        <w:tc>
          <w:tcPr>
            <w:tcW w:w="5804" w:type="dxa"/>
            <w:shd w:val="clear" w:color="auto" w:fill="auto"/>
          </w:tcPr>
          <w:p w14:paraId="61DAE394"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25598294" w14:textId="77777777" w:rsidR="00B23109" w:rsidRPr="009F0268" w:rsidRDefault="00B23109" w:rsidP="004941C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Источники информации указаны в </w:t>
            </w:r>
            <w:r w:rsidRPr="009F0268">
              <w:rPr>
                <w:rFonts w:ascii="Times New Roman" w:eastAsia="Times New Roman" w:hAnsi="Times New Roman" w:cs="Times New Roman"/>
                <w:lang w:eastAsia="ru-RU"/>
              </w:rPr>
              <w:t>приложении №5 НП-064-17.</w:t>
            </w:r>
          </w:p>
          <w:p w14:paraId="75F32B20" w14:textId="77777777" w:rsidR="00B23109" w:rsidRPr="009F0268" w:rsidRDefault="00B23109" w:rsidP="004941C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формулировка перечисления в) приведена ниже.</w:t>
            </w:r>
          </w:p>
          <w:p w14:paraId="0CCA4FC8" w14:textId="77777777" w:rsidR="00B23109" w:rsidRPr="009F0268" w:rsidRDefault="00B23109" w:rsidP="004941C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 «а) материалы, содержащие архивные данные;</w:t>
            </w:r>
          </w:p>
          <w:p w14:paraId="48636786" w14:textId="77777777" w:rsidR="00B23109" w:rsidRPr="009F0268" w:rsidRDefault="00B23109" w:rsidP="004941C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б) материалы с историческими данными: климатическими, топографическими, инженерно-геологическими картами;</w:t>
            </w:r>
          </w:p>
          <w:p w14:paraId="28875E8A" w14:textId="77777777" w:rsidR="00B23109" w:rsidRPr="009F0268" w:rsidRDefault="00B23109" w:rsidP="004941C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материалы, содержащие данные измерений по программам гидрометеорологических наблюдений, установленным в проекте АС для площадки АС;</w:t>
            </w:r>
          </w:p>
          <w:p w14:paraId="6C42AC52" w14:textId="77777777" w:rsidR="00B23109" w:rsidRPr="009F0268" w:rsidRDefault="00B23109" w:rsidP="004941C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г) материалы с исходной информацией, используемой для определения расчетных параметров, имеющих вероятностный характер распределения в многолетнем разрезе (до 50 лет); материалы, содержащие ряды ежегодных значений параметров, а также сведения о выдающихся максимумах, полученные из вышеуказанных источников информации;</w:t>
            </w:r>
          </w:p>
          <w:p w14:paraId="54D9BDF9" w14:textId="77777777" w:rsidR="00B23109" w:rsidRPr="009F0268" w:rsidRDefault="00B23109" w:rsidP="004941C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 материалы, содержащие значения параметров гидрометеорологических процессов и явлений расчетных обеспеченностей.»</w:t>
            </w:r>
          </w:p>
        </w:tc>
      </w:tr>
      <w:tr w:rsidR="00B23109" w:rsidRPr="009F0268" w14:paraId="2DA93330" w14:textId="77777777" w:rsidTr="00B23109">
        <w:trPr>
          <w:trHeight w:val="305"/>
          <w:jc w:val="center"/>
        </w:trPr>
        <w:tc>
          <w:tcPr>
            <w:tcW w:w="557" w:type="dxa"/>
            <w:shd w:val="clear" w:color="auto" w:fill="auto"/>
          </w:tcPr>
          <w:p w14:paraId="53114500"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89103DD"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п.199а), 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E4E2095"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644D22A"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93F6D86"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Перечисления а), б) изложить в предлагаемой редакции.</w:t>
            </w:r>
          </w:p>
          <w:p w14:paraId="51598678"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72888CC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199.</w:t>
            </w:r>
            <w:r w:rsidRPr="009F0268">
              <w:rPr>
                <w:rFonts w:ascii="Times New Roman" w:hAnsi="Times New Roman" w:cs="Times New Roman"/>
              </w:rPr>
              <w:tab/>
              <w:t>В подразделе 2.3.5.1.5 «Температура воздуха» должны быть приведены исходные данные, расчет и описание методики расчета:</w:t>
            </w:r>
          </w:p>
          <w:p w14:paraId="7B8E5AD4"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среднесуточных температур наружного воздуха в теплое и холодное времена года;</w:t>
            </w:r>
          </w:p>
          <w:p w14:paraId="1F3F6670"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максимальные по месяцам амплитуды колебаний температуры воздуха.</w:t>
            </w:r>
          </w:p>
          <w:p w14:paraId="5E498E0F"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46DBB834"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Температура и перепад температуры по сечению важных для безопасности строительных конструкций зданий, как и любая температура зданий и сооружений не относится к характеристикам метеорологического режима. СП. 47.13330.2016, СП 11-103-97,</w:t>
            </w:r>
          </w:p>
          <w:p w14:paraId="76368C29"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СП 482.1325800.2020, СП 131.13330.2020.</w:t>
            </w:r>
          </w:p>
        </w:tc>
        <w:tc>
          <w:tcPr>
            <w:tcW w:w="5804" w:type="dxa"/>
            <w:shd w:val="clear" w:color="auto" w:fill="auto"/>
          </w:tcPr>
          <w:p w14:paraId="25AC08F7"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 в редакции</w:t>
            </w:r>
            <w:r w:rsidRPr="009F0268">
              <w:rPr>
                <w:rFonts w:ascii="Times New Roman" w:eastAsia="Calibri" w:hAnsi="Times New Roman" w:cs="Times New Roman"/>
              </w:rPr>
              <w:t xml:space="preserve"> </w:t>
            </w:r>
          </w:p>
          <w:p w14:paraId="53E0C02C"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Формулировка:</w:t>
            </w:r>
          </w:p>
          <w:p w14:paraId="70394D05" w14:textId="77777777" w:rsidR="00B23109" w:rsidRPr="009F0268" w:rsidRDefault="00B23109" w:rsidP="003E00AB">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максимальных по месяцам амплитуд колебаний температуры воздуха.</w:t>
            </w:r>
          </w:p>
          <w:p w14:paraId="614CAE61" w14:textId="77777777" w:rsidR="00B23109" w:rsidRPr="009F0268" w:rsidRDefault="00B23109" w:rsidP="003E00AB">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значений максимальной и минимальной температуры воздуха 0,01% обеспеченности</w:t>
            </w:r>
          </w:p>
          <w:p w14:paraId="55CA98ED" w14:textId="77777777" w:rsidR="00B23109" w:rsidRPr="009F0268" w:rsidRDefault="00B23109" w:rsidP="003E00AB">
            <w:pPr>
              <w:widowControl w:val="0"/>
              <w:suppressAutoHyphens/>
              <w:spacing w:after="0" w:line="240" w:lineRule="auto"/>
              <w:jc w:val="both"/>
              <w:rPr>
                <w:rFonts w:ascii="Times New Roman" w:hAnsi="Times New Roman" w:cs="Times New Roman"/>
              </w:rPr>
            </w:pPr>
          </w:p>
          <w:p w14:paraId="5859A632" w14:textId="77777777" w:rsidR="00B23109" w:rsidRPr="009F0268" w:rsidRDefault="00B23109" w:rsidP="003E00AB">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Аналогичное требование есть в п. 2.3.5.1.5 НП-006-16 который распространяется на АС с ВВЭР. </w:t>
            </w:r>
          </w:p>
          <w:p w14:paraId="0249ADCD" w14:textId="77777777" w:rsidR="00B23109" w:rsidRPr="009F0268" w:rsidRDefault="00B23109" w:rsidP="003E00AB">
            <w:pPr>
              <w:widowControl w:val="0"/>
              <w:suppressAutoHyphens/>
              <w:spacing w:after="0" w:line="240" w:lineRule="auto"/>
              <w:jc w:val="both"/>
              <w:rPr>
                <w:rFonts w:ascii="Times New Roman" w:eastAsia="Times New Roman" w:hAnsi="Times New Roman" w:cs="Times New Roman"/>
                <w:lang w:eastAsia="ru-RU"/>
              </w:rPr>
            </w:pPr>
          </w:p>
          <w:p w14:paraId="5F9D3895" w14:textId="77777777" w:rsidR="00B23109" w:rsidRPr="009F0268" w:rsidRDefault="00B23109" w:rsidP="003E00AB">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Формулировка п.199: </w:t>
            </w:r>
          </w:p>
          <w:p w14:paraId="2D90A54B" w14:textId="77777777" w:rsidR="00B23109" w:rsidRPr="009F0268" w:rsidRDefault="00B23109" w:rsidP="00831F60">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199. В подразделе 2.3.5.1.5 «Температура воздуха» должны быть приведены исходные данные, расчет и описание методики расчета значений характеристик и параметров температуры воздуха, принятых в проекте.</w:t>
            </w:r>
          </w:p>
          <w:p w14:paraId="2121EDB6"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p>
        </w:tc>
      </w:tr>
      <w:tr w:rsidR="00B23109" w:rsidRPr="009F0268" w14:paraId="7712528B" w14:textId="77777777" w:rsidTr="00B23109">
        <w:trPr>
          <w:trHeight w:val="305"/>
          <w:jc w:val="center"/>
        </w:trPr>
        <w:tc>
          <w:tcPr>
            <w:tcW w:w="557" w:type="dxa"/>
            <w:shd w:val="clear" w:color="auto" w:fill="auto"/>
          </w:tcPr>
          <w:p w14:paraId="4F1D8AA2"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B5C4CA8"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п.222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EF5A0C5"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0259A4F"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D9D7C07"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6DABDC47"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752E716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подразделе 2.4.2.4 «Землетрясения» должны быть представлены:</w:t>
            </w:r>
          </w:p>
          <w:p w14:paraId="11C23027"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сведения о затухании интенсивности сотрясений с расстоянием;</w:t>
            </w:r>
          </w:p>
          <w:p w14:paraId="61BDFBA4"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функции сейсмической опасности для площадки АС в терминах интенсивности сотрясений и ускорения;</w:t>
            </w:r>
          </w:p>
          <w:p w14:paraId="506BBA9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сведения о максимальной магнитуде и эффективной (расчетной) глубине очага в зонах ВОЗ; интенсивности сотрясений в эпицентре и на площадке АС (в баллах по ГОСТ Р 57546-2017) для расчётных землетрясений ПЗ и МРЗ;</w:t>
            </w:r>
          </w:p>
          <w:p w14:paraId="4FE2F26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г) сейсмогеологическая модель (модели) грунтовой толщи на площадке;</w:t>
            </w:r>
          </w:p>
          <w:p w14:paraId="507B0DD2"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 сведения об ускорении колебаний грунта на свободной поверхности площадки и на уровне подошвы фундаментов основных сооружений АС при МРЗ и ПЗ:</w:t>
            </w:r>
          </w:p>
          <w:p w14:paraId="1BCE2368"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трёхкомпонентные обобщенные спектры реакции, частотные характеристики грунта;</w:t>
            </w:r>
          </w:p>
          <w:p w14:paraId="4E3118C2"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трёхкомпонентные расчётные или подобранные инструментальные акселерограммы;</w:t>
            </w:r>
          </w:p>
          <w:p w14:paraId="4C8FAB5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расчётная или обобщённая длительность акселерограмм.</w:t>
            </w:r>
          </w:p>
          <w:p w14:paraId="3EADBCF1"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2A363F32"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Добавление необходимой и удаление излишней и неиспользуемой информации (скорости и смещения).</w:t>
            </w:r>
          </w:p>
        </w:tc>
        <w:tc>
          <w:tcPr>
            <w:tcW w:w="5804" w:type="dxa"/>
            <w:shd w:val="clear" w:color="auto" w:fill="auto"/>
          </w:tcPr>
          <w:p w14:paraId="7E232C3D" w14:textId="77777777" w:rsidR="00B23109" w:rsidRPr="009F0268" w:rsidRDefault="00B23109" w:rsidP="00FC4CDA">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Принято в редакции</w:t>
            </w:r>
          </w:p>
          <w:p w14:paraId="26652084" w14:textId="77777777" w:rsidR="00B23109" w:rsidRPr="009F0268" w:rsidRDefault="00B23109" w:rsidP="00FC4CDA">
            <w:pPr>
              <w:widowControl w:val="0"/>
              <w:suppressAutoHyphens/>
              <w:spacing w:after="0" w:line="240" w:lineRule="auto"/>
              <w:jc w:val="both"/>
              <w:rPr>
                <w:rFonts w:ascii="Times New Roman" w:hAnsi="Times New Roman" w:cs="Times New Roman"/>
              </w:rPr>
            </w:pPr>
            <w:r w:rsidRPr="009F0268">
              <w:rPr>
                <w:rFonts w:ascii="Times New Roman" w:eastAsia="Times New Roman" w:hAnsi="Times New Roman" w:cs="Times New Roman"/>
                <w:lang w:eastAsia="ru-RU"/>
              </w:rPr>
              <w:t>Принято с уточнением редакции перечисления в) в виде:</w:t>
            </w:r>
          </w:p>
          <w:p w14:paraId="109D2147" w14:textId="77777777" w:rsidR="00B23109" w:rsidRPr="009F0268" w:rsidRDefault="00B23109" w:rsidP="00356640">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в) сведения о максимальной магнитуде, вероятности и эффективной (расчетной) глубине очага максимального землетрясения в зонах ВОЗ; интенсивности сотрясений в эпицентре и на площадке АС (в баллах по ГОСТ Р 57546-2017) для расчётных землетрясений ПЗ и МРЗ;</w:t>
            </w:r>
          </w:p>
        </w:tc>
      </w:tr>
      <w:tr w:rsidR="00B23109" w:rsidRPr="009F0268" w14:paraId="3B759DCF" w14:textId="77777777" w:rsidTr="00B23109">
        <w:trPr>
          <w:trHeight w:val="305"/>
          <w:jc w:val="center"/>
        </w:trPr>
        <w:tc>
          <w:tcPr>
            <w:tcW w:w="557" w:type="dxa"/>
            <w:shd w:val="clear" w:color="auto" w:fill="auto"/>
          </w:tcPr>
          <w:p w14:paraId="14F58FB7"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B9724A4"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п.251а), б), 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0657427"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F25EE6F"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D38F23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Перечисления а), б), в) изложить в предлагаемой редакции.</w:t>
            </w:r>
          </w:p>
          <w:p w14:paraId="6CB1E6C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Дополнительно предлагаем уточнить определение термина «геодинамические характеристики площадки».</w:t>
            </w:r>
          </w:p>
          <w:p w14:paraId="7FF01BB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Предлагаемая редакция:</w:t>
            </w:r>
          </w:p>
          <w:p w14:paraId="396516C6"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а) Интенсивность сотрясений по ГОСТ Р 57546-2017 при МРЗ и ПЗ для средней категории грунтов, а также для реальных грунтовых условий площадки, в том числе, с учётом их возможных техногенных изменений;</w:t>
            </w:r>
          </w:p>
          <w:p w14:paraId="7627802B"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б) пиковое ускорение, расчётные акселерограммы и обобщенные спектры реакции грунта на свободной поверхности площадки и на уровне подошвы фундаментов основных сооружений АС при МРЗ и ПЗ в графическом и цифровом виде;…</w:t>
            </w:r>
          </w:p>
        </w:tc>
        <w:tc>
          <w:tcPr>
            <w:tcW w:w="5804" w:type="dxa"/>
            <w:shd w:val="clear" w:color="auto" w:fill="auto"/>
          </w:tcPr>
          <w:p w14:paraId="646CF472" w14:textId="77777777" w:rsidR="00B23109" w:rsidRPr="009F0268" w:rsidRDefault="00B23109" w:rsidP="003B51C1">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Принято в редакции</w:t>
            </w:r>
            <w:r w:rsidRPr="009F0268">
              <w:rPr>
                <w:rFonts w:ascii="Times New Roman" w:eastAsia="Times New Roman" w:hAnsi="Times New Roman" w:cs="Times New Roman"/>
                <w:lang w:eastAsia="ru-RU"/>
              </w:rPr>
              <w:t xml:space="preserve"> </w:t>
            </w:r>
          </w:p>
          <w:p w14:paraId="42EA98F3" w14:textId="77777777" w:rsidR="00B23109" w:rsidRPr="009F0268" w:rsidRDefault="00B23109" w:rsidP="003B51C1">
            <w:pPr>
              <w:widowControl w:val="0"/>
              <w:suppressAutoHyphens/>
              <w:spacing w:after="0" w:line="240" w:lineRule="auto"/>
              <w:jc w:val="both"/>
              <w:rPr>
                <w:rFonts w:ascii="Times New Roman" w:hAnsi="Times New Roman" w:cs="Times New Roman"/>
              </w:rPr>
            </w:pPr>
            <w:r w:rsidRPr="009F0268">
              <w:rPr>
                <w:rFonts w:ascii="Times New Roman" w:eastAsia="Times New Roman" w:hAnsi="Times New Roman" w:cs="Times New Roman"/>
                <w:lang w:eastAsia="ru-RU"/>
              </w:rPr>
              <w:t xml:space="preserve">с уточнением определения </w:t>
            </w:r>
            <w:r w:rsidRPr="009F0268">
              <w:rPr>
                <w:rFonts w:ascii="Times New Roman" w:hAnsi="Times New Roman" w:cs="Times New Roman"/>
              </w:rPr>
              <w:t>термина «геодинамические характеристики площадки»:</w:t>
            </w:r>
          </w:p>
          <w:p w14:paraId="3CFA6C75" w14:textId="77777777" w:rsidR="00B23109" w:rsidRPr="009F0268" w:rsidRDefault="00B23109" w:rsidP="003B51C1">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i/>
              </w:rPr>
              <w:t>геодинамические характеристики площадки – расстояние безопасное от площадки до геодинамических зон – потенциальных зон ВОЗ</w:t>
            </w:r>
            <w:r w:rsidRPr="009F0268">
              <w:rPr>
                <w:rFonts w:ascii="Times New Roman" w:hAnsi="Times New Roman" w:cs="Times New Roman"/>
              </w:rPr>
              <w:t>.</w:t>
            </w:r>
          </w:p>
          <w:p w14:paraId="6E1F9799" w14:textId="77777777" w:rsidR="00B23109" w:rsidRPr="009F0268" w:rsidRDefault="00B23109" w:rsidP="003B51C1">
            <w:pPr>
              <w:widowControl w:val="0"/>
              <w:suppressAutoHyphens/>
              <w:spacing w:after="0" w:line="240" w:lineRule="auto"/>
              <w:jc w:val="both"/>
              <w:rPr>
                <w:rFonts w:ascii="Times New Roman" w:eastAsia="Calibri" w:hAnsi="Times New Roman" w:cs="Times New Roman"/>
              </w:rPr>
            </w:pPr>
          </w:p>
          <w:p w14:paraId="4D07B348" w14:textId="77777777" w:rsidR="00B23109" w:rsidRPr="009F0268" w:rsidRDefault="00B23109" w:rsidP="003B51C1">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Пиковое ускорение – термин не употребляется (является дословным переводом с английского). Используется «максимальное»</w:t>
            </w:r>
          </w:p>
        </w:tc>
      </w:tr>
      <w:tr w:rsidR="00B23109" w:rsidRPr="009F0268" w14:paraId="588263A9" w14:textId="77777777" w:rsidTr="00B23109">
        <w:trPr>
          <w:trHeight w:val="305"/>
          <w:jc w:val="center"/>
        </w:trPr>
        <w:tc>
          <w:tcPr>
            <w:tcW w:w="557" w:type="dxa"/>
            <w:shd w:val="clear" w:color="auto" w:fill="auto"/>
          </w:tcPr>
          <w:p w14:paraId="2A33E112"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34E4556"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п.261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CC6A6E6"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BFD70F0"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4E2878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привести п.261 в соответствие с НП-006-16. Представляется избыточным приведение сведений из раздела VII НП-032-19.</w:t>
            </w:r>
          </w:p>
          <w:p w14:paraId="0176CFF8"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61502D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261. В разделе 2.6 «Учет влияния блока АС на население и окружающую среду» должны быть представлены результаты исследований фонового состояния компонентов окружающей среды района и площадки размещения АС: естественный радиационный фон, загрязнение техногенными радионуклидами и загрязняющими (химическими) веществами.</w:t>
            </w:r>
          </w:p>
          <w:p w14:paraId="2F1B7A61"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4C32B2FB"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Приведение формулировок в соответствие с НП-006-16.</w:t>
            </w:r>
          </w:p>
        </w:tc>
        <w:tc>
          <w:tcPr>
            <w:tcW w:w="5804" w:type="dxa"/>
            <w:shd w:val="clear" w:color="auto" w:fill="auto"/>
          </w:tcPr>
          <w:p w14:paraId="5009158F" w14:textId="77777777" w:rsidR="00B23109" w:rsidRPr="009F0268" w:rsidRDefault="00B23109" w:rsidP="00EB71A4">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078CE8A4" w14:textId="77777777" w:rsidR="00B23109" w:rsidRPr="009F0268" w:rsidRDefault="00B23109" w:rsidP="00EB71A4">
            <w:pPr>
              <w:tabs>
                <w:tab w:val="left" w:pos="1134"/>
              </w:tabs>
              <w:spacing w:after="0" w:line="240" w:lineRule="auto"/>
              <w:jc w:val="both"/>
              <w:rPr>
                <w:rFonts w:ascii="Times New Roman" w:hAnsi="Times New Roman" w:cs="Times New Roman"/>
              </w:rPr>
            </w:pPr>
            <w:r w:rsidRPr="009F0268">
              <w:rPr>
                <w:rFonts w:ascii="Times New Roman" w:hAnsi="Times New Roman" w:cs="Times New Roman"/>
              </w:rPr>
              <w:t xml:space="preserve">Вместо пунктов 261 – 270 будет дан пункт 261 в редакции, соответствующей п. 2.5 Приложения № 3 к НП-006-16: </w:t>
            </w:r>
          </w:p>
          <w:p w14:paraId="43C59F50" w14:textId="77777777" w:rsidR="00B23109" w:rsidRPr="009F0268" w:rsidRDefault="00B23109" w:rsidP="00EB71A4">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«Должны быть представлены основные результаты оценки воздействия АС на окружающую среду и население. Должны быть приведены следующие данные:</w:t>
            </w:r>
          </w:p>
          <w:p w14:paraId="0F7DA1B3" w14:textId="77777777" w:rsidR="00B23109" w:rsidRPr="009F0268" w:rsidRDefault="00B23109" w:rsidP="00EB71A4">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фоновое состояние компонентов окружающей среды района и площадки размещения АС: естественная радиоактивность, загрязнение техногенными радионуклидами и загрязняющими (химическими) веществами;</w:t>
            </w:r>
          </w:p>
          <w:p w14:paraId="61B0F723" w14:textId="77777777" w:rsidR="00B23109" w:rsidRPr="009F0268" w:rsidRDefault="00B23109" w:rsidP="00EB71A4">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характеристики и пути миграции загрязняющих (химических) веществ и радионуклидов в природных средах и через сельскохозяйственные продукты;</w:t>
            </w:r>
          </w:p>
          <w:p w14:paraId="5D05F2DF" w14:textId="77777777" w:rsidR="00B23109" w:rsidRPr="009F0268" w:rsidRDefault="00B23109" w:rsidP="00EB71A4">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результаты оценки воздействия АС на окружающую среду на этапах сооружения и эксплуатации по радиационному (возможные последствия для населения и экосистем выброса радионуклидов в атмосферу, сброса в поверхностные и грунтовые воды) и нерадиационным факторам (выбросы и сбросы химических веществ, акустическое и тепловое воздействие);</w:t>
            </w:r>
          </w:p>
          <w:p w14:paraId="48434A33" w14:textId="77777777" w:rsidR="00B23109" w:rsidRPr="009F0268" w:rsidRDefault="00B23109" w:rsidP="00EB71A4">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критические пути поступления радиоактивных и пути поступления химических веществ в организм человека.».</w:t>
            </w:r>
          </w:p>
        </w:tc>
      </w:tr>
      <w:tr w:rsidR="00B23109" w:rsidRPr="009F0268" w14:paraId="644CB336" w14:textId="77777777" w:rsidTr="00B23109">
        <w:trPr>
          <w:trHeight w:val="305"/>
          <w:jc w:val="center"/>
        </w:trPr>
        <w:tc>
          <w:tcPr>
            <w:tcW w:w="557" w:type="dxa"/>
            <w:shd w:val="clear" w:color="auto" w:fill="auto"/>
          </w:tcPr>
          <w:p w14:paraId="1D364222"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593CFDE"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п.262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29A565B"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5EFD1AE"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C4BB3E9"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Необходимо перенести требования к входным данным расчета дозовых нагрузок в соответствующий раздел 11.4 «Оценка дозовых затрат при нормальной эксплуатации и авариях». В разделе 2.6 должны приводится только краткие результаты оценок воздействия.</w:t>
            </w:r>
          </w:p>
          <w:p w14:paraId="5F41D838"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в п.262 привести общее требование. Более подробное описание о радиационном воздействии привести ниже, путем объединения пунктов 264, 265, 266.</w:t>
            </w:r>
          </w:p>
          <w:p w14:paraId="7C10CFBB"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BFE2EA6"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262.</w:t>
            </w:r>
            <w:r w:rsidRPr="009F0268">
              <w:rPr>
                <w:rFonts w:ascii="Times New Roman" w:hAnsi="Times New Roman" w:cs="Times New Roman"/>
              </w:rPr>
              <w:tab/>
              <w:t>В разделе 2.6 «Учет влияния блока АС на население и окружающую среду» должны быть представлены результаты оценки воздействия блока АС на окружающую среду по радиационному (возможные последствия для населения и экосистем выброса радионуклидов в атмосферу, сброса в поверхностные воды) и нерадиационным факторам (выбросы и сбросы химических веществ, акустическое и тепловое воздействие).</w:t>
            </w:r>
          </w:p>
          <w:p w14:paraId="51505791"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123C3789"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Представляется избыточным приведение сведений из раздела VII НП-032-19. Приведение формулировок в соответствие с НП-006-16.</w:t>
            </w:r>
          </w:p>
        </w:tc>
        <w:tc>
          <w:tcPr>
            <w:tcW w:w="5804" w:type="dxa"/>
            <w:shd w:val="clear" w:color="auto" w:fill="auto"/>
          </w:tcPr>
          <w:p w14:paraId="2B2B3ECA" w14:textId="77777777" w:rsidR="00B23109" w:rsidRPr="009F0268" w:rsidRDefault="00B23109" w:rsidP="00F073FA">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351491D1" w14:textId="77777777" w:rsidR="00B23109" w:rsidRPr="009F0268" w:rsidRDefault="00B23109" w:rsidP="00F073FA">
            <w:pPr>
              <w:tabs>
                <w:tab w:val="left" w:pos="1134"/>
              </w:tabs>
              <w:spacing w:after="0" w:line="240" w:lineRule="auto"/>
              <w:jc w:val="both"/>
              <w:rPr>
                <w:rFonts w:ascii="Times New Roman" w:hAnsi="Times New Roman" w:cs="Times New Roman"/>
              </w:rPr>
            </w:pPr>
            <w:r w:rsidRPr="009F0268">
              <w:rPr>
                <w:rFonts w:ascii="Times New Roman" w:hAnsi="Times New Roman" w:cs="Times New Roman"/>
              </w:rPr>
              <w:t xml:space="preserve">Вместо пунктов 261 – 270 будет дан пункт 261 в редакции, соответствующей п. 2.5 Приложения №3 к НП-006-16: </w:t>
            </w:r>
          </w:p>
          <w:p w14:paraId="712ACEDF" w14:textId="77777777" w:rsidR="00B23109" w:rsidRPr="009F0268" w:rsidRDefault="00B23109" w:rsidP="00F073FA">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«Должны быть представлены основные результаты оценки воздействия АС на окружающую среду и население. Должны быть приведены следующие данные:</w:t>
            </w:r>
          </w:p>
          <w:p w14:paraId="124F39F3" w14:textId="77777777" w:rsidR="00B23109" w:rsidRPr="009F0268" w:rsidRDefault="00B23109" w:rsidP="00F073FA">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фоновое состояние компонентов окружающей среды района и площадки размещения АС: естественная радиоактивность, загрязнение техногенными радионуклидами и загрязняющими (химическими) веществами;</w:t>
            </w:r>
          </w:p>
          <w:p w14:paraId="046ED95A" w14:textId="77777777" w:rsidR="00B23109" w:rsidRPr="009F0268" w:rsidRDefault="00B23109" w:rsidP="00F073FA">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характеристики и пути миграции загрязняющих (химических) веществ и радионуклидов в природных средах и через сельскохозяйственные продукты;</w:t>
            </w:r>
          </w:p>
          <w:p w14:paraId="2B94FC68" w14:textId="77777777" w:rsidR="00B23109" w:rsidRPr="009F0268" w:rsidRDefault="00B23109" w:rsidP="00F073FA">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результаты оценки воздействия АС на окружающую среду на этапах сооружения и эксплуатации по радиационному (возможные последствия для населения и экосистем выброса радионуклидов в атмосферу, сброса в поверхностные и грунтовые воды) и нерадиационным факторам (выбросы и сбросы химических веществ, акустическое и тепловое воздействие);</w:t>
            </w:r>
          </w:p>
          <w:p w14:paraId="0DA3E9CA" w14:textId="77777777" w:rsidR="00B23109" w:rsidRPr="009F0268" w:rsidRDefault="00B23109" w:rsidP="00F073FA">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критические пути поступления радиоактивных и пути поступления химических веществ в организм человека.».</w:t>
            </w:r>
          </w:p>
        </w:tc>
      </w:tr>
      <w:tr w:rsidR="00B23109" w:rsidRPr="009F0268" w14:paraId="533DEC59" w14:textId="77777777" w:rsidTr="00B23109">
        <w:trPr>
          <w:trHeight w:val="305"/>
          <w:jc w:val="center"/>
        </w:trPr>
        <w:tc>
          <w:tcPr>
            <w:tcW w:w="557" w:type="dxa"/>
            <w:shd w:val="clear" w:color="auto" w:fill="auto"/>
          </w:tcPr>
          <w:p w14:paraId="6D840DBC"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E0FCD72"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п.263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F497AD6"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0FA374B"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A27D9AB"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разделе 2.6 должны приводится только краткие результаты оценок воздействия, без описания входных данных.</w:t>
            </w:r>
          </w:p>
          <w:p w14:paraId="05D6290D"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03F191F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263.</w:t>
            </w:r>
            <w:r w:rsidRPr="009F0268">
              <w:rPr>
                <w:rFonts w:ascii="Times New Roman" w:hAnsi="Times New Roman" w:cs="Times New Roman"/>
              </w:rPr>
              <w:tab/>
              <w:t>В разделе 2.6 «Учет влияния блока АС на население и окружающую среду» должны быть представлены результаты выполненного в проекте АС прогноза миграции радионуклидов в поверхностных и подземных водах и прогноза их накопления в донных отложениях.</w:t>
            </w:r>
          </w:p>
          <w:p w14:paraId="657A197E"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1830EE06"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Представляется избыточным приведение сведений из раздела VII НП-032-19. В ООБ необходимо приводить только краткие результаты оценок.</w:t>
            </w:r>
          </w:p>
        </w:tc>
        <w:tc>
          <w:tcPr>
            <w:tcW w:w="5804" w:type="dxa"/>
            <w:shd w:val="clear" w:color="auto" w:fill="auto"/>
          </w:tcPr>
          <w:p w14:paraId="282825E9" w14:textId="77777777" w:rsidR="00B23109" w:rsidRPr="009F0268" w:rsidRDefault="00B23109" w:rsidP="00F073FA">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27432B4C" w14:textId="77777777" w:rsidR="00B23109" w:rsidRPr="009F0268" w:rsidRDefault="00B23109" w:rsidP="00F073FA">
            <w:pPr>
              <w:tabs>
                <w:tab w:val="left" w:pos="1134"/>
              </w:tabs>
              <w:spacing w:after="0" w:line="240" w:lineRule="auto"/>
              <w:jc w:val="both"/>
              <w:rPr>
                <w:rFonts w:ascii="Times New Roman" w:hAnsi="Times New Roman" w:cs="Times New Roman"/>
              </w:rPr>
            </w:pPr>
            <w:r w:rsidRPr="009F0268">
              <w:rPr>
                <w:rFonts w:ascii="Times New Roman" w:hAnsi="Times New Roman" w:cs="Times New Roman"/>
              </w:rPr>
              <w:t xml:space="preserve">Вместо пунктов 261 – 270 будет дан пункт 261 в редакции, соответствующей п. 2.5 Приложения № 3 к НП-006-16: </w:t>
            </w:r>
          </w:p>
          <w:p w14:paraId="56E0B94E" w14:textId="77777777" w:rsidR="00B23109" w:rsidRPr="009F0268" w:rsidRDefault="00B23109" w:rsidP="00F073FA">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 xml:space="preserve"> «Должны быть представлены основные результаты оценки воздействия АС на окружающую среду и население. Должны быть приведены следующие данные:</w:t>
            </w:r>
          </w:p>
          <w:p w14:paraId="0631D61B" w14:textId="77777777" w:rsidR="00B23109" w:rsidRPr="009F0268" w:rsidRDefault="00B23109" w:rsidP="00F073FA">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фоновое состояние компонентов окружающей среды района и площадки размещения АС: естественная радиоактивность, загрязнение техногенными радионуклидами и загрязняющими (химическими) веществами;</w:t>
            </w:r>
          </w:p>
          <w:p w14:paraId="40EF8B72" w14:textId="77777777" w:rsidR="00B23109" w:rsidRPr="009F0268" w:rsidRDefault="00B23109" w:rsidP="00F073FA">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характеристики и пути миграции загрязняющих (химических) веществ и радионуклидов в природных средах и через сельскохозяйственные продукты;</w:t>
            </w:r>
          </w:p>
          <w:p w14:paraId="40C572C0" w14:textId="77777777" w:rsidR="00B23109" w:rsidRPr="009F0268" w:rsidRDefault="00B23109" w:rsidP="00F073FA">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результаты оценки воздействия АС на окружающую среду на этапах сооружения и эксплуатации по радиационному (возможные последствия для населения и экосистем выброса радионуклидов в атмосферу, сброса в поверхностные и грунтовые воды) и нерадиационным факторам (выбросы и сбросы химических веществ, акустическое и тепловое воздействие);</w:t>
            </w:r>
          </w:p>
          <w:p w14:paraId="71CFFD86" w14:textId="77777777" w:rsidR="00B23109" w:rsidRPr="009F0268" w:rsidRDefault="00B23109" w:rsidP="00F073FA">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критические пути поступления радиоактивных и пути поступления химических веществ в организм человека.».</w:t>
            </w:r>
          </w:p>
        </w:tc>
      </w:tr>
      <w:tr w:rsidR="00B23109" w:rsidRPr="009F0268" w14:paraId="12A8E9E1" w14:textId="77777777" w:rsidTr="00B23109">
        <w:trPr>
          <w:trHeight w:val="305"/>
          <w:jc w:val="center"/>
        </w:trPr>
        <w:tc>
          <w:tcPr>
            <w:tcW w:w="557" w:type="dxa"/>
            <w:shd w:val="clear" w:color="auto" w:fill="auto"/>
          </w:tcPr>
          <w:p w14:paraId="09A0F71D"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F34D2C5"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п.264, 265, 266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886DB76"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89DF623"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EF8865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п.264, 265, 266 необходимо объединить и откорректировать. В п.266 представляется избыточным приведение выкопировки из раздела VII НП-032-19, в 2.6 необходимо приводить только краткие результаты оценок без описания входных данных в расчет.</w:t>
            </w:r>
          </w:p>
          <w:p w14:paraId="5F477BF8"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546BBF4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264. В разделе 2.6 «Учет влияния блока АС на население и окружающую среду» должны быть представлены результаты выполненных в проекте АС оценок радиационного воздействия, обусловленного нормальной эксплуатацией блока АС, проектными и запроектными авариями, информация о последствиях возможного радиационного воздействия аварийных радиоактивных выбросов и сбросов блока АС, перечень технических и организационных мер, обеспечивающих защиту окружающей среды, в том числе предотвращение радиационного загрязнения акваторий водных объектов, радиационную безопасность населения.</w:t>
            </w:r>
          </w:p>
          <w:p w14:paraId="44969728"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6031BD7C"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Представляется избыточным приведение выкопировки из раздела VII НП-032-19. В 2.6 необходимо приводить только краткие результаты оценок без описания входных данных в расчет.</w:t>
            </w:r>
          </w:p>
        </w:tc>
        <w:tc>
          <w:tcPr>
            <w:tcW w:w="5804" w:type="dxa"/>
            <w:shd w:val="clear" w:color="auto" w:fill="auto"/>
          </w:tcPr>
          <w:p w14:paraId="6F3F23B9" w14:textId="77777777" w:rsidR="00B23109" w:rsidRPr="009F0268" w:rsidRDefault="00B23109" w:rsidP="008A78DE">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644A5CB4" w14:textId="77777777" w:rsidR="00B23109" w:rsidRPr="009F0268" w:rsidRDefault="00B23109" w:rsidP="008A78DE">
            <w:pPr>
              <w:tabs>
                <w:tab w:val="left" w:pos="1134"/>
              </w:tabs>
              <w:spacing w:after="0" w:line="240" w:lineRule="auto"/>
              <w:jc w:val="both"/>
              <w:rPr>
                <w:rFonts w:ascii="Times New Roman" w:hAnsi="Times New Roman" w:cs="Times New Roman"/>
              </w:rPr>
            </w:pPr>
            <w:r w:rsidRPr="009F0268">
              <w:rPr>
                <w:rFonts w:ascii="Times New Roman" w:hAnsi="Times New Roman" w:cs="Times New Roman"/>
              </w:rPr>
              <w:t xml:space="preserve">Вместо пунктов 261 – 270 будет дан пункт 261 в редакции, соответствующей п. 2.5 Приложения № 3 к НП-006-16: </w:t>
            </w:r>
          </w:p>
          <w:p w14:paraId="13D33FD5"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 xml:space="preserve"> «Должны быть представлены основные результаты оценки воздействия АС на окружающую среду и население. Должны быть приведены следующие данные:</w:t>
            </w:r>
          </w:p>
          <w:p w14:paraId="2A448B13"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фоновое состояние компонентов окружающей среды района и площадки размещения АС: естественная радиоактивность, загрязнение техногенными радионуклидами и загрязняющими (химическими) веществами;</w:t>
            </w:r>
          </w:p>
          <w:p w14:paraId="22981053"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характеристики и пути миграции загрязняющих (химических) веществ и радионуклидов в природных средах и через сельскохозяйственные продукты;</w:t>
            </w:r>
          </w:p>
          <w:p w14:paraId="3EB71160"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результаты оценки воздействия АС на окружающую среду на этапах сооружения и эксплуатации по радиационному (возможные последствия для населения и экосистем выброса радионуклидов в атмосферу, сброса в поверхностные и грунтовые воды) и нерадиационным факторам (выбросы и сбросы химических веществ, акустическое и тепловое воздействие);</w:t>
            </w:r>
          </w:p>
          <w:p w14:paraId="102265D2" w14:textId="77777777" w:rsidR="00B23109" w:rsidRPr="009F0268" w:rsidRDefault="00B23109" w:rsidP="008A78DE">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критические пути поступления радиоактивных и пути поступления химических веществ в организм человека.».</w:t>
            </w:r>
          </w:p>
        </w:tc>
      </w:tr>
      <w:tr w:rsidR="00B23109" w:rsidRPr="009F0268" w14:paraId="3EE53609" w14:textId="77777777" w:rsidTr="00B23109">
        <w:trPr>
          <w:trHeight w:val="305"/>
          <w:jc w:val="center"/>
        </w:trPr>
        <w:tc>
          <w:tcPr>
            <w:tcW w:w="557" w:type="dxa"/>
            <w:shd w:val="clear" w:color="auto" w:fill="auto"/>
          </w:tcPr>
          <w:p w14:paraId="7521263D"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3C4F9A2"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п.268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6A97EEB"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F76A04A"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4F00315"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п.268 исключить из раздела 2.6.</w:t>
            </w:r>
          </w:p>
          <w:p w14:paraId="36B3326B"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Информация должна быть перенесена в соответствующий раздел ООБ, например раздел 11.</w:t>
            </w:r>
          </w:p>
          <w:p w14:paraId="13A1FB08"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4828124F"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П.268 представляется избыточным, ввиду наличия п.267.</w:t>
            </w:r>
          </w:p>
          <w:p w14:paraId="44534793"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В разделе 2.6 должны быть приведены только обоснованные в проекте АС размеры зон со ссылками на соответствующие разделы ООБ и проект, но не их обоснование. В НП-032-19 указано, что это должно быть выполнено в проекте в целом, не имеется ввиду, что в разделе «Воздействие блока АС на окружающую среду и население».</w:t>
            </w:r>
          </w:p>
        </w:tc>
        <w:tc>
          <w:tcPr>
            <w:tcW w:w="5804" w:type="dxa"/>
            <w:shd w:val="clear" w:color="auto" w:fill="auto"/>
          </w:tcPr>
          <w:p w14:paraId="49EDBB4D" w14:textId="77777777" w:rsidR="00B23109" w:rsidRPr="009F0268" w:rsidRDefault="00B23109" w:rsidP="008A78DE">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40375E33" w14:textId="77777777" w:rsidR="00B23109" w:rsidRPr="009F0268" w:rsidRDefault="00B23109" w:rsidP="008A78DE">
            <w:pPr>
              <w:tabs>
                <w:tab w:val="left" w:pos="1134"/>
              </w:tabs>
              <w:spacing w:after="0" w:line="240" w:lineRule="auto"/>
              <w:jc w:val="both"/>
              <w:rPr>
                <w:rFonts w:ascii="Times New Roman" w:hAnsi="Times New Roman" w:cs="Times New Roman"/>
              </w:rPr>
            </w:pPr>
            <w:r w:rsidRPr="009F0268">
              <w:rPr>
                <w:rFonts w:ascii="Times New Roman" w:hAnsi="Times New Roman" w:cs="Times New Roman"/>
              </w:rPr>
              <w:t xml:space="preserve">Вместо пунктов 261 – 270 будет дан пункт 261 в редакции, соответствующей п. 2.5 Приложения № 3 к НП-006-16: </w:t>
            </w:r>
          </w:p>
          <w:p w14:paraId="2725B394"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 xml:space="preserve"> «Должны быть представлены основные результаты оценки воздействия АС на окружающую среду и население. Должны быть приведены следующие данные:</w:t>
            </w:r>
          </w:p>
          <w:p w14:paraId="6C670191"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фоновое состояние компонентов окружающей среды района и площадки размещения АС: естественная радиоактивность, загрязнение техногенными радионуклидами и загрязняющими (химическими) веществами;</w:t>
            </w:r>
          </w:p>
          <w:p w14:paraId="46B3F87C"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характеристики и пути миграции загрязняющих (химических) веществ и радионуклидов в природных средах и через сельскохозяйственные продукты;</w:t>
            </w:r>
          </w:p>
          <w:p w14:paraId="01507A9A"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результаты оценки воздействия АС на окружающую среду на этапах сооружения и эксплуатации по радиационному (возможные последствия для населения и экосистем выброса радионуклидов в атмосферу, сброса в поверхностные и грунтовые воды) и нерадиационным факторам (выбросы и сбросы химических веществ, акустическое и тепловое воздействие);</w:t>
            </w:r>
          </w:p>
          <w:p w14:paraId="077C195A" w14:textId="77777777" w:rsidR="00B23109" w:rsidRPr="009F0268" w:rsidRDefault="00B23109" w:rsidP="008A78DE">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критические пути поступления радиоактивных и пути поступления химических веществ в организм человека.».</w:t>
            </w:r>
          </w:p>
        </w:tc>
      </w:tr>
      <w:tr w:rsidR="00B23109" w:rsidRPr="009F0268" w14:paraId="41B0A564" w14:textId="77777777" w:rsidTr="00B23109">
        <w:trPr>
          <w:trHeight w:val="305"/>
          <w:jc w:val="center"/>
        </w:trPr>
        <w:tc>
          <w:tcPr>
            <w:tcW w:w="557" w:type="dxa"/>
            <w:shd w:val="clear" w:color="auto" w:fill="auto"/>
          </w:tcPr>
          <w:p w14:paraId="7A56E047"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1E7069D"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п.268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6F5BAEF"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C112D14"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 контекста не вполне понятно, относятся ли расстояния, на которых при запроектных авариях возможно достижение критериев для принятия решений об отселении и об ограничении потребления загрязненных пищевых продуктов, к зонам планирования защитных мероприятий. В разных ведомственных документах трактовка различается. Возможно, целесообразно фразу «Должно быть показано, что граница зоны планирования защитных мероприятий удалена от площадки АС не более чем на 25 км, а средняя плотность населения в зоне планирования мероприятий по обязательной эвакуации населения, рассчитанная на весь период эксплуатации АС, не превышает 100 чел./км</w:t>
            </w:r>
            <w:r w:rsidRPr="009F0268">
              <w:rPr>
                <w:rFonts w:ascii="Times New Roman" w:hAnsi="Times New Roman" w:cs="Times New Roman"/>
                <w:vertAlign w:val="superscript"/>
              </w:rPr>
              <w:t>2</w:t>
            </w:r>
            <w:r w:rsidRPr="009F0268">
              <w:rPr>
                <w:rFonts w:ascii="Times New Roman" w:hAnsi="Times New Roman" w:cs="Times New Roman"/>
              </w:rPr>
              <w:t>» перенести в п.267.</w:t>
            </w:r>
          </w:p>
        </w:tc>
        <w:tc>
          <w:tcPr>
            <w:tcW w:w="5804" w:type="dxa"/>
            <w:shd w:val="clear" w:color="auto" w:fill="auto"/>
          </w:tcPr>
          <w:p w14:paraId="19FB3255" w14:textId="77777777" w:rsidR="00B23109" w:rsidRPr="009F0268" w:rsidRDefault="00B23109" w:rsidP="008A78DE">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54C6A717" w14:textId="77777777" w:rsidR="00B23109" w:rsidRPr="009F0268" w:rsidRDefault="00B23109" w:rsidP="008A78DE">
            <w:pPr>
              <w:tabs>
                <w:tab w:val="left" w:pos="1134"/>
              </w:tabs>
              <w:spacing w:after="0" w:line="240" w:lineRule="auto"/>
              <w:jc w:val="both"/>
              <w:rPr>
                <w:rFonts w:ascii="Times New Roman" w:hAnsi="Times New Roman" w:cs="Times New Roman"/>
              </w:rPr>
            </w:pPr>
            <w:r w:rsidRPr="009F0268">
              <w:rPr>
                <w:rFonts w:ascii="Times New Roman" w:hAnsi="Times New Roman" w:cs="Times New Roman"/>
              </w:rPr>
              <w:t xml:space="preserve">Вместо пунктов 261 – 270 будет дан пункт 261 в редакции, соответствующей п. 2.5 Приложения № 3 к НП-006-16: </w:t>
            </w:r>
          </w:p>
          <w:p w14:paraId="640510BE"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 xml:space="preserve"> «Должны быть представлены основные результаты оценки воздействия АС на окружающую среду и население. Должны быть приведены следующие данные:</w:t>
            </w:r>
          </w:p>
          <w:p w14:paraId="31603EBD"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фоновое состояние компонентов окружающей среды района и площадки размещения АС: естественная радиоактивность, загрязнение техногенными радионуклидами и загрязняющими (химическими) веществами;</w:t>
            </w:r>
          </w:p>
          <w:p w14:paraId="545399D9"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характеристики и пути миграции загрязняющих (химических) веществ и радионуклидов в природных средах и через сельскохозяйственные продукты;</w:t>
            </w:r>
          </w:p>
          <w:p w14:paraId="2641F4B9"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результаты оценки воздействия АС на окружающую среду на этапах сооружения и эксплуатации по радиационному (возможные последствия для населения и экосистем выброса радионуклидов в атмосферу, сброса в поверхностные и грунтовые воды) и нерадиационным факторам (выбросы и сбросы химических веществ, акустическое и тепловое воздействие);</w:t>
            </w:r>
          </w:p>
          <w:p w14:paraId="4B561D58" w14:textId="77777777" w:rsidR="00B23109" w:rsidRPr="009F0268" w:rsidRDefault="00B23109" w:rsidP="008A78DE">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критические пути поступления радиоактивных и пути поступления химических веществ в организм человека.».</w:t>
            </w:r>
          </w:p>
        </w:tc>
      </w:tr>
      <w:tr w:rsidR="00B23109" w:rsidRPr="009F0268" w14:paraId="38DB0E00" w14:textId="77777777" w:rsidTr="00B23109">
        <w:trPr>
          <w:trHeight w:val="305"/>
          <w:jc w:val="center"/>
        </w:trPr>
        <w:tc>
          <w:tcPr>
            <w:tcW w:w="557" w:type="dxa"/>
            <w:shd w:val="clear" w:color="auto" w:fill="auto"/>
          </w:tcPr>
          <w:p w14:paraId="30C5C0CD"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D823949"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п.270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7DC83ED"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1BE1634"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466B383"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030194A4"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EB00834"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разделе 2.6 «Учет влияния блока АС на население и окружающую среду» должна быть представлена информация, подтверждающая наличие по обосновывающим материалам положительных заключений государственной экологической экспертизы и …».</w:t>
            </w:r>
          </w:p>
          <w:p w14:paraId="7237AEAC"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5D34F019"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В соответствии с пп. 4 Ст. 11 ФЗ Об экологической экспертизе государственной Экологической экспертизе подлежат «Материалы обоснования лицензии …», а не проект АС.</w:t>
            </w:r>
          </w:p>
        </w:tc>
        <w:tc>
          <w:tcPr>
            <w:tcW w:w="5804" w:type="dxa"/>
            <w:shd w:val="clear" w:color="auto" w:fill="auto"/>
          </w:tcPr>
          <w:p w14:paraId="52EBD369" w14:textId="77777777" w:rsidR="00B23109" w:rsidRPr="009F0268" w:rsidRDefault="00B23109" w:rsidP="008A78DE">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3C1A454D" w14:textId="77777777" w:rsidR="00B23109" w:rsidRPr="009F0268" w:rsidRDefault="00B23109" w:rsidP="008A78DE">
            <w:pPr>
              <w:tabs>
                <w:tab w:val="left" w:pos="1134"/>
              </w:tabs>
              <w:spacing w:after="0" w:line="240" w:lineRule="auto"/>
              <w:jc w:val="both"/>
              <w:rPr>
                <w:rFonts w:ascii="Times New Roman" w:hAnsi="Times New Roman" w:cs="Times New Roman"/>
              </w:rPr>
            </w:pPr>
            <w:r w:rsidRPr="009F0268">
              <w:rPr>
                <w:rFonts w:ascii="Times New Roman" w:hAnsi="Times New Roman" w:cs="Times New Roman"/>
              </w:rPr>
              <w:t xml:space="preserve">Вместо пунктов 261 – 270 будет дан пункт 261 в редакции, соответствующей п. 2.5 Приложения № 3 к НП-006-16: </w:t>
            </w:r>
          </w:p>
          <w:p w14:paraId="56E172DD"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 xml:space="preserve"> «Должны быть представлены основные результаты оценки воздействия АС на окружающую среду и население. Должны быть приведены следующие данные:</w:t>
            </w:r>
          </w:p>
          <w:p w14:paraId="22006499"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фоновое состояние компонентов окружающей среды района и площадки размещения АС: естественная радиоактивность, загрязнение техногенными радионуклидами и загрязняющими (химическими) веществами;</w:t>
            </w:r>
          </w:p>
          <w:p w14:paraId="04201308"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характеристики и пути миграции загрязняющих (химических) веществ и радионуклидов в природных средах и через сельскохозяйственные продукты;</w:t>
            </w:r>
          </w:p>
          <w:p w14:paraId="5D86DE64" w14:textId="77777777" w:rsidR="00B23109" w:rsidRPr="009F0268" w:rsidRDefault="00B23109" w:rsidP="008A78DE">
            <w:pPr>
              <w:autoSpaceDE w:val="0"/>
              <w:autoSpaceDN w:val="0"/>
              <w:adjustRightInd w:val="0"/>
              <w:spacing w:after="0" w:line="240" w:lineRule="auto"/>
              <w:ind w:firstLine="539"/>
              <w:jc w:val="both"/>
              <w:rPr>
                <w:rFonts w:ascii="Times New Roman" w:hAnsi="Times New Roman" w:cs="Times New Roman"/>
              </w:rPr>
            </w:pPr>
            <w:r w:rsidRPr="009F0268">
              <w:rPr>
                <w:rFonts w:ascii="Times New Roman" w:hAnsi="Times New Roman" w:cs="Times New Roman"/>
              </w:rPr>
              <w:t>результаты оценки воздействия АС на окружающую среду на этапах сооружения и эксплуатации по радиационному (возможные последствия для населения и экосистем выброса радионуклидов в атмосферу, сброса в поверхностные и грунтовые воды) и нерадиационным факторам (выбросы и сбросы химических веществ, акустическое и тепловое воздействие);</w:t>
            </w:r>
          </w:p>
          <w:p w14:paraId="1A0E7CEB" w14:textId="77777777" w:rsidR="00B23109" w:rsidRPr="009F0268" w:rsidRDefault="00B23109" w:rsidP="008A78DE">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критические пути поступления радиоактивных и пути поступления химических веществ в организм человека.».</w:t>
            </w:r>
          </w:p>
        </w:tc>
      </w:tr>
      <w:tr w:rsidR="00B23109" w:rsidRPr="009F0268" w14:paraId="2A8655CD" w14:textId="77777777" w:rsidTr="00B23109">
        <w:trPr>
          <w:trHeight w:val="305"/>
          <w:jc w:val="center"/>
        </w:trPr>
        <w:tc>
          <w:tcPr>
            <w:tcW w:w="557" w:type="dxa"/>
            <w:shd w:val="clear" w:color="auto" w:fill="auto"/>
          </w:tcPr>
          <w:p w14:paraId="46B4EC8B"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5E36278"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п.322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F45647F"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42D19E1"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14699FE"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Дополнить пункт с указанием классификации в табличной форме.</w:t>
            </w:r>
          </w:p>
          <w:p w14:paraId="5C8E632A"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5D7F1D72"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разделе 3.2 «Классификация систем и элементов, зданий и сооружений блока АС» ООБ АС должны быть представлены следующие сведения о классификации систем и элементов, зданий и сооружений блока АС в соответствии с законодательством РФ, федеральными нормами и правилами в области использования атомной энергии и должна быть представлена в табличной форме.</w:t>
            </w:r>
          </w:p>
          <w:p w14:paraId="70997A6C"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Таблица «Классификация систем и элементов, зданий и сооружений блока АС» должна содержать следующие сведения о системах и элементах АС:</w:t>
            </w:r>
          </w:p>
          <w:p w14:paraId="4AFA8389" w14:textId="77777777" w:rsidR="00B23109" w:rsidRPr="009F0268" w:rsidRDefault="00B23109" w:rsidP="00565F63">
            <w:pPr>
              <w:spacing w:after="0"/>
              <w:rPr>
                <w:rFonts w:ascii="Times New Roman" w:hAnsi="Times New Roman" w:cs="Times New Roman"/>
                <w:b/>
              </w:rPr>
            </w:pPr>
            <w:r w:rsidRPr="009F0268">
              <w:rPr>
                <w:rFonts w:ascii="Times New Roman" w:hAnsi="Times New Roman" w:cs="Times New Roman"/>
                <w:b/>
              </w:rPr>
              <w:t>Обоснование:</w:t>
            </w:r>
          </w:p>
          <w:p w14:paraId="0794F3D1"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Требования с указанием классификации по безопасности и категории сейсмостойкости строительных конструкций зданий и сооружений отнесены к п.324 Раздела 3.3 в чертеж генерального плана с экспликацией зданий и сооружений, что не соответствует требованиям нормативных документов по оформлению генеральных планов.</w:t>
            </w:r>
          </w:p>
          <w:p w14:paraId="785A529E"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Классификация должна оформляться по отдельной определенной форме.</w:t>
            </w:r>
          </w:p>
        </w:tc>
        <w:tc>
          <w:tcPr>
            <w:tcW w:w="5804" w:type="dxa"/>
            <w:shd w:val="clear" w:color="auto" w:fill="auto"/>
          </w:tcPr>
          <w:p w14:paraId="3C20725B" w14:textId="77777777" w:rsidR="00B23109" w:rsidRPr="009F0268" w:rsidRDefault="00B23109" w:rsidP="00565F63">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 в редакции</w:t>
            </w:r>
          </w:p>
          <w:p w14:paraId="43CFE9BF" w14:textId="77777777" w:rsidR="00B23109" w:rsidRPr="009F0268" w:rsidRDefault="00B23109" w:rsidP="00EF487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требования к содержанию раздела 3.2 «Классификация систем и элементов, зданий и сооружений блока АС» будет добавлен новый пункт (после пункта 323) в редакции:</w:t>
            </w:r>
          </w:p>
          <w:p w14:paraId="1A471251" w14:textId="77777777" w:rsidR="00B23109" w:rsidRPr="009F0268" w:rsidRDefault="00B23109" w:rsidP="00165E15">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разделе 3.2 «Классификация систем и элементов, зданий и сооружений блока АС» ООБ АС классификация систем и элементов, зданий и сооружений блока АС должна быть приведена в табличной форме»</w:t>
            </w:r>
          </w:p>
          <w:p w14:paraId="33965D4E" w14:textId="77777777" w:rsidR="00B23109" w:rsidRPr="009F0268" w:rsidRDefault="00B23109" w:rsidP="00165E15">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части требований п. 324 НП-018-ХХ см. ответ по п. 110</w:t>
            </w:r>
          </w:p>
        </w:tc>
      </w:tr>
      <w:tr w:rsidR="00B23109" w:rsidRPr="009F0268" w14:paraId="6BFF1128" w14:textId="77777777" w:rsidTr="00B23109">
        <w:trPr>
          <w:trHeight w:val="305"/>
          <w:jc w:val="center"/>
        </w:trPr>
        <w:tc>
          <w:tcPr>
            <w:tcW w:w="557" w:type="dxa"/>
            <w:shd w:val="clear" w:color="auto" w:fill="auto"/>
          </w:tcPr>
          <w:p w14:paraId="7E96527D"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7E78E61"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п.344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94DFA94"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F92C359"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Термин «защите от» не раскрыт в ФНП РФ, предлагается дать определение или заменить более подходящим. Также не понятно почему «защищать» предлагается только СБ и системы для управления ЗПА. В соответствии с п.1.2.4 НП-001-15 «Приоритетной является стратегия предотвращения неблагоприятных событий, при этом особое внимание должно уделяться уровням 1 и 2.».</w:t>
            </w:r>
          </w:p>
          <w:p w14:paraId="3C5D2764"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Соответственно, целесообразнее изложить п.344 в виде:</w:t>
            </w:r>
          </w:p>
          <w:p w14:paraId="5CBCFD1F"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«Для каждого анализируемого в разделе 3.5.3 «Защита от внешних воздействий природного и техногенного происхождения на АС и внутренних воздействий» ООБ АС внешнего и внутреннего воздействия должны быть приведены и обоснованы необходимые меры по обеспечению целостности уровней ГЭЗ»</w:t>
            </w:r>
          </w:p>
        </w:tc>
        <w:tc>
          <w:tcPr>
            <w:tcW w:w="5804" w:type="dxa"/>
            <w:shd w:val="clear" w:color="auto" w:fill="auto"/>
          </w:tcPr>
          <w:p w14:paraId="59476746" w14:textId="77777777" w:rsidR="00B23109" w:rsidRPr="009F0268" w:rsidRDefault="00B23109" w:rsidP="00565F63">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 в редакции</w:t>
            </w:r>
          </w:p>
          <w:p w14:paraId="2351E08B" w14:textId="77777777" w:rsidR="00B23109" w:rsidRPr="009F0268" w:rsidRDefault="00B23109" w:rsidP="00565F63">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344 «Для каждого анализируемого в разделе 3.5.3 «Защита от внешних воздействий природного и техногенного происхождения на АС и внутренних воздействий» ООБ АС внешнего и внутреннего воздействия должны быть приведены необходимые меры по защите от него физических барьеров, </w:t>
            </w:r>
            <w:r w:rsidRPr="009F0268">
              <w:rPr>
                <w:rFonts w:ascii="Times New Roman" w:eastAsia="Times New Roman" w:hAnsi="Times New Roman" w:cs="Times New Roman"/>
                <w:b/>
                <w:u w:val="single"/>
                <w:lang w:eastAsia="ru-RU"/>
              </w:rPr>
              <w:t>систем и элементов, важных для безопасности, включая</w:t>
            </w:r>
            <w:r w:rsidRPr="009F0268">
              <w:rPr>
                <w:rFonts w:ascii="Times New Roman" w:eastAsia="Times New Roman" w:hAnsi="Times New Roman" w:cs="Times New Roman"/>
                <w:lang w:eastAsia="ru-RU"/>
              </w:rPr>
              <w:t xml:space="preserve"> систем</w:t>
            </w:r>
            <w:r w:rsidRPr="009F0268">
              <w:rPr>
                <w:rFonts w:ascii="Times New Roman" w:eastAsia="Times New Roman" w:hAnsi="Times New Roman" w:cs="Times New Roman"/>
                <w:b/>
                <w:u w:val="single"/>
                <w:lang w:eastAsia="ru-RU"/>
              </w:rPr>
              <w:t>ы</w:t>
            </w:r>
            <w:r w:rsidRPr="009F0268">
              <w:rPr>
                <w:rFonts w:ascii="Times New Roman" w:eastAsia="Times New Roman" w:hAnsi="Times New Roman" w:cs="Times New Roman"/>
                <w:lang w:eastAsia="ru-RU"/>
              </w:rPr>
              <w:t xml:space="preserve"> и элемент</w:t>
            </w:r>
            <w:r w:rsidRPr="009F0268">
              <w:rPr>
                <w:rFonts w:ascii="Times New Roman" w:eastAsia="Times New Roman" w:hAnsi="Times New Roman" w:cs="Times New Roman"/>
                <w:b/>
                <w:u w:val="single"/>
                <w:lang w:eastAsia="ru-RU"/>
              </w:rPr>
              <w:t>ы</w:t>
            </w:r>
            <w:r w:rsidRPr="009F0268">
              <w:rPr>
                <w:rFonts w:ascii="Times New Roman" w:eastAsia="Times New Roman" w:hAnsi="Times New Roman" w:cs="Times New Roman"/>
                <w:lang w:eastAsia="ru-RU"/>
              </w:rPr>
              <w:t xml:space="preserve"> безопасности, а также систем</w:t>
            </w:r>
            <w:r w:rsidRPr="009F0268">
              <w:rPr>
                <w:rFonts w:ascii="Times New Roman" w:eastAsia="Times New Roman" w:hAnsi="Times New Roman" w:cs="Times New Roman"/>
                <w:b/>
                <w:u w:val="single"/>
                <w:lang w:eastAsia="ru-RU"/>
              </w:rPr>
              <w:t>ы</w:t>
            </w:r>
            <w:r w:rsidRPr="009F0268">
              <w:rPr>
                <w:rFonts w:ascii="Times New Roman" w:eastAsia="Times New Roman" w:hAnsi="Times New Roman" w:cs="Times New Roman"/>
                <w:lang w:eastAsia="ru-RU"/>
              </w:rPr>
              <w:t xml:space="preserve"> и элемент</w:t>
            </w:r>
            <w:r w:rsidRPr="009F0268">
              <w:rPr>
                <w:rFonts w:ascii="Times New Roman" w:eastAsia="Times New Roman" w:hAnsi="Times New Roman" w:cs="Times New Roman"/>
                <w:b/>
                <w:u w:val="single"/>
                <w:lang w:eastAsia="ru-RU"/>
              </w:rPr>
              <w:t>ы</w:t>
            </w:r>
            <w:r w:rsidRPr="009F0268">
              <w:rPr>
                <w:rFonts w:ascii="Times New Roman" w:eastAsia="Times New Roman" w:hAnsi="Times New Roman" w:cs="Times New Roman"/>
                <w:lang w:eastAsia="ru-RU"/>
              </w:rPr>
              <w:t xml:space="preserve"> специальных технических средств для управления авариями».</w:t>
            </w:r>
          </w:p>
          <w:p w14:paraId="171FEE7E" w14:textId="77777777" w:rsidR="00B23109" w:rsidRPr="009F0268" w:rsidRDefault="00B23109" w:rsidP="00565F63">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При этом:</w:t>
            </w:r>
          </w:p>
          <w:p w14:paraId="3F0D21E1" w14:textId="77777777" w:rsidR="00B23109" w:rsidRPr="009F0268" w:rsidRDefault="00B23109" w:rsidP="00C634C5">
            <w:pPr>
              <w:pStyle w:val="affff2"/>
              <w:widowControl w:val="0"/>
              <w:numPr>
                <w:ilvl w:val="0"/>
                <w:numId w:val="38"/>
              </w:numPr>
              <w:suppressAutoHyphens/>
              <w:spacing w:line="240" w:lineRule="auto"/>
              <w:rPr>
                <w:rFonts w:eastAsia="Calibri"/>
                <w:sz w:val="22"/>
                <w:szCs w:val="22"/>
              </w:rPr>
            </w:pPr>
            <w:r w:rsidRPr="009F0268">
              <w:rPr>
                <w:rFonts w:eastAsia="Calibri"/>
                <w:sz w:val="22"/>
                <w:szCs w:val="22"/>
              </w:rPr>
              <w:t xml:space="preserve">термин «защита от воздействий» широко используется в ФНП, включая требования </w:t>
            </w:r>
            <w:r w:rsidRPr="009F0268">
              <w:rPr>
                <w:rFonts w:eastAsia="Calibri"/>
                <w:sz w:val="22"/>
                <w:szCs w:val="22"/>
              </w:rPr>
              <w:br/>
              <w:t>НП-001-15, НП-064-17, является общеупотребительным и не требует определения;</w:t>
            </w:r>
          </w:p>
          <w:p w14:paraId="75D980DD" w14:textId="77777777" w:rsidR="00B23109" w:rsidRPr="009F0268" w:rsidRDefault="00B23109" w:rsidP="000015E2">
            <w:pPr>
              <w:pStyle w:val="affff2"/>
              <w:widowControl w:val="0"/>
              <w:numPr>
                <w:ilvl w:val="0"/>
                <w:numId w:val="38"/>
              </w:numPr>
              <w:suppressAutoHyphens/>
              <w:spacing w:line="240" w:lineRule="auto"/>
              <w:rPr>
                <w:rFonts w:eastAsia="Calibri"/>
                <w:sz w:val="22"/>
                <w:szCs w:val="22"/>
              </w:rPr>
            </w:pPr>
            <w:r w:rsidRPr="009F0268">
              <w:rPr>
                <w:rFonts w:eastAsia="Calibri"/>
                <w:sz w:val="22"/>
                <w:szCs w:val="22"/>
              </w:rPr>
              <w:t>в НП-001-15 термин целостность употребляется применительно к физическим барьерам (см. пп. 3.1.19, 4.4.2 НП-001-15). Согласно НП-001-15 уровни ГЭЗ образуются за счёт системы технических и организационных мер, поэтому использование термина целостность применительно к уровням ГЭЗ является некорректным.</w:t>
            </w:r>
          </w:p>
          <w:p w14:paraId="34318D1B" w14:textId="77777777" w:rsidR="00B23109" w:rsidRPr="009F0268" w:rsidRDefault="00B23109" w:rsidP="00C634C5">
            <w:pPr>
              <w:widowControl w:val="0"/>
              <w:suppressAutoHyphens/>
              <w:spacing w:after="0" w:line="240" w:lineRule="auto"/>
              <w:jc w:val="both"/>
              <w:rPr>
                <w:rFonts w:ascii="Times New Roman" w:eastAsia="Calibri" w:hAnsi="Times New Roman" w:cs="Times New Roman"/>
              </w:rPr>
            </w:pPr>
          </w:p>
        </w:tc>
      </w:tr>
      <w:tr w:rsidR="00B23109" w:rsidRPr="009F0268" w14:paraId="6A7CD4C7" w14:textId="77777777" w:rsidTr="00B23109">
        <w:trPr>
          <w:trHeight w:val="305"/>
          <w:jc w:val="center"/>
        </w:trPr>
        <w:tc>
          <w:tcPr>
            <w:tcW w:w="557" w:type="dxa"/>
            <w:shd w:val="clear" w:color="auto" w:fill="auto"/>
          </w:tcPr>
          <w:p w14:paraId="33422F42"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D1BB70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п.385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B49E015"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C268395"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C92D201"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Исключить слово «надежность»</w:t>
            </w:r>
          </w:p>
          <w:p w14:paraId="378F5944"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1604492"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г) обоснование эффективности и достаточности защитных мероприятий, с указанием измененных в результате принятых защитных мероприятий характеристик внешних воздействий на площадку АС.</w:t>
            </w:r>
          </w:p>
          <w:p w14:paraId="353357BA" w14:textId="77777777" w:rsidR="00B23109" w:rsidRPr="009F0268" w:rsidRDefault="00B23109" w:rsidP="00565F63">
            <w:pPr>
              <w:spacing w:after="0"/>
              <w:rPr>
                <w:rFonts w:ascii="Times New Roman" w:hAnsi="Times New Roman" w:cs="Times New Roman"/>
                <w:b/>
              </w:rPr>
            </w:pPr>
            <w:r w:rsidRPr="009F0268">
              <w:rPr>
                <w:rFonts w:ascii="Times New Roman" w:hAnsi="Times New Roman" w:cs="Times New Roman"/>
                <w:b/>
              </w:rPr>
              <w:t>Обоснование:</w:t>
            </w:r>
          </w:p>
          <w:p w14:paraId="0DB94760"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Термин надежность по отношению к защите территории от опасных гидрометеорологических, геологических и инженерно-геологических процессов не применим.</w:t>
            </w:r>
          </w:p>
        </w:tc>
        <w:tc>
          <w:tcPr>
            <w:tcW w:w="5804" w:type="dxa"/>
            <w:shd w:val="clear" w:color="auto" w:fill="auto"/>
          </w:tcPr>
          <w:p w14:paraId="17F3E852" w14:textId="77777777" w:rsidR="00B23109" w:rsidRPr="009F0268" w:rsidRDefault="00B23109" w:rsidP="00DA1DAF">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03245F58" w14:textId="77777777" w:rsidR="00B23109" w:rsidRPr="009F0268" w:rsidRDefault="00B23109" w:rsidP="00DA1DA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Защита территории от опасных гидрометеорологических, геологических и инженерно-геологических процессов не относится к компетенции .</w:t>
            </w:r>
          </w:p>
          <w:p w14:paraId="256A665F" w14:textId="77777777" w:rsidR="00B23109" w:rsidRPr="009F0268" w:rsidRDefault="00B23109" w:rsidP="00DA1DA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соответствии с ГОСТ 27.003-2016 «Надежность в технике. Состав и общие правила задания требований по надежности» все объекты (машины, оборудование, изделия) (далее - объекты) характеризуются определенным уровнем надежности. В этой связи предлагается указанный термин использовать применительно к объектам, в частности средствам обеспечения защиты от опасных гидрометеорологических, геологических и инженерно-геологических процессов.</w:t>
            </w:r>
          </w:p>
          <w:p w14:paraId="7DE61537" w14:textId="77777777" w:rsidR="00B23109" w:rsidRPr="009F0268" w:rsidRDefault="00B23109" w:rsidP="00DA1DA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Таким образом, предложение возможно принять частично в следующей редакции:</w:t>
            </w:r>
          </w:p>
          <w:p w14:paraId="7EC8D37E" w14:textId="77777777" w:rsidR="00B23109" w:rsidRPr="009F0268" w:rsidRDefault="00B23109" w:rsidP="00DA1DA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«г) обоснование эффективности и достаточности защитных мероприятий, с указанием измененных в результате принятых защитных мероприятий характеристик внешних воздействий на площадку АС;</w:t>
            </w:r>
          </w:p>
          <w:p w14:paraId="796673FE" w14:textId="77777777" w:rsidR="00B23109" w:rsidRPr="009F0268" w:rsidRDefault="00B23109" w:rsidP="00DA1DA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 описание предусмотренных в проекте АС средств обеспечения защиты от опасных гидрометеорологических, геологических и инженерно-геологических процессов и обоснование их надежности.»</w:t>
            </w:r>
          </w:p>
        </w:tc>
      </w:tr>
      <w:tr w:rsidR="00B23109" w:rsidRPr="009F0268" w14:paraId="7BCDCE71" w14:textId="77777777" w:rsidTr="00B23109">
        <w:trPr>
          <w:trHeight w:val="305"/>
          <w:jc w:val="center"/>
        </w:trPr>
        <w:tc>
          <w:tcPr>
            <w:tcW w:w="557" w:type="dxa"/>
            <w:shd w:val="clear" w:color="auto" w:fill="auto"/>
          </w:tcPr>
          <w:p w14:paraId="51FBB9B9"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110C978"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п.386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C0DE393"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BE05637"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85877AF"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слово «надежность».</w:t>
            </w:r>
          </w:p>
          <w:p w14:paraId="24F47095"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508FCF35"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разделе 3.9 «Защита от затопления» ООБ АС должны быть приведены сведения о предусмотренных в проекте АС технических и организационных мероприятий по инженерной защите блока АС от затопления и обоснование эффективности и достаточности этих мероприятий.</w:t>
            </w:r>
          </w:p>
          <w:p w14:paraId="380CFE3E"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b/>
              </w:rPr>
              <w:t>Обоснование:</w:t>
            </w:r>
          </w:p>
          <w:p w14:paraId="65827021"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Термин надежность по отношению к мероприятиям по инженерной защите блока от затоплений не применим.</w:t>
            </w:r>
          </w:p>
        </w:tc>
        <w:tc>
          <w:tcPr>
            <w:tcW w:w="5804" w:type="dxa"/>
            <w:shd w:val="clear" w:color="auto" w:fill="auto"/>
          </w:tcPr>
          <w:p w14:paraId="5814997F"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2951927A"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соответствии с ГОСТ 27.003-2016 «Надежность в технике. Состав и общие правила задания требований по надежности» все объекты (машины, оборудование, изделия) (далее - объекты) характеризуются определенным уровнем надежности. В этой связи предлагается указанный термин использовать применительно к объектам, в частности средствам обеспечения защиты от затопления.</w:t>
            </w:r>
          </w:p>
          <w:p w14:paraId="396D1708"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Считаем, что предложение возможно принять частично в следующей редакции:</w:t>
            </w:r>
          </w:p>
          <w:p w14:paraId="2919570A"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разделе 3.9 «Защита от затопления» ООБ АС должны быть приведены сведения о предусмотренных в проекте АС технических и организационных мероприятий по инженерной защите блока АС от затопления и обоснование эффективности и достаточности этих мероприятий. Должно быть обосновано, что предусмотренные в проекте АС мероприятия по инженерной защите блока АС от затопления соответствуют требованиям, установленным в федеральных нормах и правилах в области использования атомной энергии «Учет внешних воздействий природного и техногенного происхождения на объекты использования атомной энергии» (НП-064-17), утвержденным приказом Федеральной службы по экологическому, технологическому и атомному надзору от 30 ноября 2017 г. № 514 (зарегистрирован Министерством юстиции Российской Федерации 26 декабря 2017 г., регистрационный № 49461).</w:t>
            </w:r>
          </w:p>
          <w:p w14:paraId="4C2CD8E6"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Должны быть представлены следующие сведения:</w:t>
            </w:r>
          </w:p>
          <w:p w14:paraId="6F89C738"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перечень и характеристика затоплений, учитываемых в проекте АС;</w:t>
            </w:r>
          </w:p>
          <w:p w14:paraId="13AC9D1E"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перечень систем, важных для безопасности, которые должны при затоплениях сохранять способность выполнять функции безопасности и (или) функции нормальной эксплуатации, и описание зданий, в которых они размещаются.</w:t>
            </w:r>
          </w:p>
          <w:p w14:paraId="60143F6B"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указанных зданий должны быть приведены:</w:t>
            </w:r>
          </w:p>
          <w:p w14:paraId="03D1DC91"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схемы сооружений, на которых должны быть показаны помещения, в которых расположены системы, важные для безопасности, которые должны при затоплениях сохранять способность выполнять функции безопасности и (или) функции нормальной эксплуатации; необходимо показать расположение входных отверстий и проходов в зданиях и сооружениях, расположенных ниже максимального уровня затоплений, учитываемых в проекте АС;</w:t>
            </w:r>
          </w:p>
          <w:p w14:paraId="25076159"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перечень систем, важных для безопасности, которые должны при затоплениях сохранять способность выполнять функции безопасности и (или) функции нормальной эксплуатации. Для каждой из указанных систем должны быть приведены:</w:t>
            </w:r>
          </w:p>
          <w:p w14:paraId="272E4F6D"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код и название системы, коды здания и помещения, в котором размещена система;</w:t>
            </w:r>
          </w:p>
          <w:p w14:paraId="36A9D600"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высотная отметку затопления, при достижении которой система, важная для безопасности, не может выполнять функции безопасности и (или) функции нормальной эксплуатации;</w:t>
            </w:r>
          </w:p>
          <w:p w14:paraId="2C8389D4"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максимальную высотную отметку затопления, учитываемого в проекте АС;</w:t>
            </w:r>
          </w:p>
          <w:p w14:paraId="4D4B5CF6"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время, за которое достигается уровень затопления, при котором система, важная для безопасности, не может выполнять функции безопасности и (или) функции нормальной эксплуатации;</w:t>
            </w:r>
          </w:p>
          <w:p w14:paraId="5F3A2620"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описание и обоснование методик, с использованием которых определялось воздействие затопления на здания, сооружения блока АС, системы и элементы, важные для безопасности;</w:t>
            </w:r>
          </w:p>
          <w:p w14:paraId="54D594E2"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описание предусмотренных в проекте АС средств обеспечения защиты от затопления и обоснование их надежности;</w:t>
            </w:r>
          </w:p>
          <w:p w14:paraId="20BD743A"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описание защиты от появления воды в связи с наличием трещин в стенах сооружений, ликвидацию протечек воды и защиты от забрызгивания;</w:t>
            </w:r>
          </w:p>
          <w:p w14:paraId="1F208B8C"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превентивные действия персонала при угрозе затопления и время, необходимое на осуществление этих действий;</w:t>
            </w:r>
          </w:p>
          <w:p w14:paraId="3E962F5C"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действия персонала при затоплении и время, необходимое на осуществление этих действий;</w:t>
            </w:r>
          </w:p>
          <w:p w14:paraId="22A3AA6D" w14:textId="77777777" w:rsidR="00B23109" w:rsidRPr="009F0268" w:rsidRDefault="00B23109" w:rsidP="001A377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перечень проектных материалов, на основе которых разрабатывался данный раздел ООБ АС.</w:t>
            </w:r>
          </w:p>
        </w:tc>
      </w:tr>
      <w:tr w:rsidR="00B23109" w:rsidRPr="009F0268" w14:paraId="3DAA517B" w14:textId="77777777" w:rsidTr="00B23109">
        <w:trPr>
          <w:trHeight w:val="305"/>
          <w:jc w:val="center"/>
        </w:trPr>
        <w:tc>
          <w:tcPr>
            <w:tcW w:w="557" w:type="dxa"/>
            <w:shd w:val="clear" w:color="auto" w:fill="auto"/>
          </w:tcPr>
          <w:p w14:paraId="2175C3C2"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DE3A2F2"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п.440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0EF03F7"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C7803B4"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332FC97"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Слово «надежность» заменить на «эффективность».</w:t>
            </w:r>
          </w:p>
          <w:p w14:paraId="4610EB6C"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2245B6A"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440. В подразделе 3.11.2.10 «Сейсмоизоляция и другие мероприятия, корректирующие параметры колебаний» ООБ АС должно приводиться описание сейсмоизоляции здания реактора, применяемой для снижения динамических сейсмических, ударных и вибрационных воздействий на системы и элементы, расположенные в нем, обоснования ее эффективности, а также правила приемки в эксплуатацию, контроля в процессе эксплуатации.</w:t>
            </w:r>
          </w:p>
          <w:p w14:paraId="17D3A86F" w14:textId="77777777" w:rsidR="00B23109" w:rsidRPr="009F0268" w:rsidRDefault="00B23109" w:rsidP="00565F63">
            <w:pPr>
              <w:spacing w:after="0"/>
              <w:rPr>
                <w:rFonts w:ascii="Times New Roman" w:hAnsi="Times New Roman" w:cs="Times New Roman"/>
                <w:b/>
              </w:rPr>
            </w:pPr>
            <w:r w:rsidRPr="009F0268">
              <w:rPr>
                <w:rFonts w:ascii="Times New Roman" w:hAnsi="Times New Roman" w:cs="Times New Roman"/>
                <w:b/>
              </w:rPr>
              <w:t>Обоснование:</w:t>
            </w:r>
          </w:p>
          <w:p w14:paraId="2DF16345"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Требования по надежности «Сейсмоизоляция и другие мероприятия, корректирующие параметры колебаний» отсутствуют в нормах и правилах РФ.</w:t>
            </w:r>
          </w:p>
        </w:tc>
        <w:tc>
          <w:tcPr>
            <w:tcW w:w="5804" w:type="dxa"/>
            <w:shd w:val="clear" w:color="auto" w:fill="auto"/>
          </w:tcPr>
          <w:p w14:paraId="207A29B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099EBDDA" w14:textId="77777777" w:rsidR="00B23109" w:rsidRPr="009F0268" w:rsidRDefault="00B23109" w:rsidP="002A53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соответствии с ГОСТ 27.003-2016 «Надежность в технике. Состав и общие правила задания требований по надежности» все объекты (машины, оборудование, изделия) (далее - объекты) характеризуются определенным уровнем надежности. В этой связи предлагается указанный термин использовать применительно к объектам, в частности техническим средствам (сейсмоизоляторы, гидроамортизаторы).</w:t>
            </w:r>
          </w:p>
          <w:p w14:paraId="29E61768" w14:textId="77777777" w:rsidR="00B23109" w:rsidRPr="009F0268" w:rsidRDefault="00B23109" w:rsidP="002A53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Считаем, что предложение возможно принять частично в следующей редакции:</w:t>
            </w:r>
          </w:p>
          <w:p w14:paraId="7B1CC7FF" w14:textId="77777777" w:rsidR="00B23109" w:rsidRPr="009F0268" w:rsidRDefault="00B23109" w:rsidP="002A53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 «В подразделе 3.11.2.10 «Сейсмоизоляция и другие мероприятия, корректирующие параметры колебаний» ООБ АС должно приводиться описание сейсмоизоляции здания реактора, применяемой для снижения динамических сейсмических, ударных и вибрационных воздействий на системы и элементы, расположенные в нем, обоснования ее эффективности, а также правила приемки в эксплуатацию, контроля в процессе эксплуатации. Отсутствие сейсмоизоляции должно быть обосновано в проекте АС.</w:t>
            </w:r>
          </w:p>
          <w:p w14:paraId="1A316BF6" w14:textId="77777777" w:rsidR="00B23109" w:rsidRPr="009F0268" w:rsidRDefault="00B23109" w:rsidP="002A53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Должны быть приведены сведения о способах защиты зданий и сооружений I категории сейсмостойкости, установленной в соответствии федеральными нормами и правилами в области использования атомной энергии, от сейсмических и других динамических воздействий.</w:t>
            </w:r>
          </w:p>
          <w:p w14:paraId="75078C9D" w14:textId="77777777" w:rsidR="00B23109" w:rsidRPr="009F0268" w:rsidRDefault="00B23109" w:rsidP="002A53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Должно быть представлено описание примененных технических средств (сейсмоизоляторы, гидроамортизаторы) и обоснование их надежности.»</w:t>
            </w:r>
          </w:p>
        </w:tc>
      </w:tr>
      <w:tr w:rsidR="00B23109" w:rsidRPr="009F0268" w14:paraId="0F425C31" w14:textId="77777777" w:rsidTr="00B23109">
        <w:trPr>
          <w:trHeight w:val="305"/>
          <w:jc w:val="center"/>
        </w:trPr>
        <w:tc>
          <w:tcPr>
            <w:tcW w:w="557" w:type="dxa"/>
            <w:shd w:val="clear" w:color="auto" w:fill="auto"/>
          </w:tcPr>
          <w:p w14:paraId="4A04ABA2"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039386D"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п.449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E366785"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82E1C74" w14:textId="77777777" w:rsidR="00B23109" w:rsidRPr="009F0268" w:rsidRDefault="00B23109" w:rsidP="00565F63">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C065E64"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исключить подраздел 3.11.3.3 из раздела 3.11 ООБ.</w:t>
            </w:r>
          </w:p>
          <w:p w14:paraId="6B5FEA68" w14:textId="77777777" w:rsidR="00B23109" w:rsidRPr="009F0268" w:rsidRDefault="00B23109" w:rsidP="00565F63">
            <w:pPr>
              <w:spacing w:after="0"/>
              <w:rPr>
                <w:rFonts w:ascii="Times New Roman" w:hAnsi="Times New Roman" w:cs="Times New Roman"/>
                <w:b/>
              </w:rPr>
            </w:pPr>
            <w:r w:rsidRPr="009F0268">
              <w:rPr>
                <w:rFonts w:ascii="Times New Roman" w:hAnsi="Times New Roman" w:cs="Times New Roman"/>
                <w:b/>
              </w:rPr>
              <w:t>Обоснование:</w:t>
            </w:r>
          </w:p>
          <w:p w14:paraId="59B08DF1"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В соответствии с п. 449, подраздел 3.11.3.3 ООБ не описывает определение нагрузок, передаваемых на системы и элементы АС.</w:t>
            </w:r>
          </w:p>
        </w:tc>
        <w:tc>
          <w:tcPr>
            <w:tcW w:w="5804" w:type="dxa"/>
            <w:shd w:val="clear" w:color="auto" w:fill="auto"/>
          </w:tcPr>
          <w:p w14:paraId="6542419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39DC6041" w14:textId="77777777" w:rsidR="00B23109" w:rsidRPr="009F0268" w:rsidRDefault="00B23109" w:rsidP="002A53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Считаем, что предложение возможно принять частично в следующей редакции:</w:t>
            </w:r>
          </w:p>
          <w:p w14:paraId="5665823E" w14:textId="77777777" w:rsidR="00B23109" w:rsidRPr="009F0268" w:rsidRDefault="00B23109" w:rsidP="002A53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подразделе 3.11.3.3 «Смерч» ООБ АС для воздействия смерча должны быть приведены критерии и обоснование отбора зданий и сооружений для анализа устойчивости при воздействии смерча. Должно быть приведено описание методов, используемых для анализа устойчивости этих зданий и сооружений к активному давлению смерча, а также к отсосу, действующему в воронке смерча. Необходимо обосновать устойчивость зданий и сооружений к воздействию летящих предметов, сопровождающих смерч. Должны приводиться полученные наборы поэтажных акселерограмм и спектров ответа зданий и сооружений при воздействии смерча и летящих предметов, сопровождающих смерч.</w:t>
            </w:r>
          </w:p>
        </w:tc>
      </w:tr>
      <w:tr w:rsidR="00B23109" w:rsidRPr="009F0268" w14:paraId="30B03313" w14:textId="77777777" w:rsidTr="00B23109">
        <w:trPr>
          <w:trHeight w:val="305"/>
          <w:jc w:val="center"/>
        </w:trPr>
        <w:tc>
          <w:tcPr>
            <w:tcW w:w="557" w:type="dxa"/>
            <w:shd w:val="clear" w:color="auto" w:fill="auto"/>
          </w:tcPr>
          <w:p w14:paraId="7FD78B34"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B044E11"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п.456г)</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F33A589"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B625DEC"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p>
          <w:p w14:paraId="47BA08D1" w14:textId="77777777" w:rsidR="00B23109" w:rsidRPr="009F0268" w:rsidRDefault="00B23109" w:rsidP="00565F63">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исключить.</w:t>
            </w:r>
          </w:p>
          <w:p w14:paraId="46F10AD9" w14:textId="77777777" w:rsidR="00B23109" w:rsidRPr="009F0268" w:rsidRDefault="00B23109" w:rsidP="00565F63">
            <w:pPr>
              <w:spacing w:after="0"/>
              <w:rPr>
                <w:rFonts w:ascii="Times New Roman" w:hAnsi="Times New Roman" w:cs="Times New Roman"/>
                <w:b/>
              </w:rPr>
            </w:pPr>
            <w:r w:rsidRPr="009F0268">
              <w:rPr>
                <w:rFonts w:ascii="Times New Roman" w:hAnsi="Times New Roman" w:cs="Times New Roman"/>
                <w:b/>
              </w:rPr>
              <w:t>Обоснование:</w:t>
            </w:r>
          </w:p>
          <w:p w14:paraId="283A0744"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Указанный термин «Обстройка ГО» не предусмотрен НП 001-15 и НП-010-16.</w:t>
            </w:r>
          </w:p>
        </w:tc>
        <w:tc>
          <w:tcPr>
            <w:tcW w:w="5804" w:type="dxa"/>
            <w:shd w:val="clear" w:color="auto" w:fill="auto"/>
          </w:tcPr>
          <w:p w14:paraId="55358CC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0266764E"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уточнить название подраздела и изложить в следующей редакции:</w:t>
            </w:r>
          </w:p>
          <w:p w14:paraId="2FD530CE"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Требования к содержанию подраздела 3.12.2.4 «Обстройка здания реактора»</w:t>
            </w:r>
          </w:p>
          <w:p w14:paraId="20BE1799"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подразделе 3.12.2.4. «Обстройка здания реактора» ООБ АС должны быть приведены:</w:t>
            </w:r>
          </w:p>
          <w:p w14:paraId="379BFB02"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описание фундаментов и строительных конструкций обстройки здания реактора, их планы и основные разрезы;</w:t>
            </w:r>
          </w:p>
          <w:p w14:paraId="75F95EEE"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описание назначения помещений обстройки и проектные требования к ним;</w:t>
            </w:r>
          </w:p>
          <w:p w14:paraId="7ABBBD2E"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учитываемые в проекте АС нагрузки (воздействия) и их сочетания на конструктивные элементы обстройки, формулировки предельных состояний конструкций и их критерии;</w:t>
            </w:r>
          </w:p>
          <w:p w14:paraId="0F557D22"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сведения об учете взаимного влияния отдельных конструктивных элементов обстройки через узлы сопряжения, с указанием усилий и нагрузок, передаваемых на фундаменты;</w:t>
            </w:r>
          </w:p>
          <w:p w14:paraId="5DAE38B9"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характеристики использованных материалов (бетон; арматурная сталь, сварные и механические соединения арматуры, ее стыковка и сварка; анкеровка конструктивных элементов) и прогноз изменения их свойств в процессе эксплуатации;</w:t>
            </w:r>
          </w:p>
          <w:p w14:paraId="7FC2F3F5"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описание и обоснование принятых методик расчета и расчетных моделей конструкций обстройки, сведения об аттестации программ для ЭВМ;</w:t>
            </w:r>
          </w:p>
          <w:p w14:paraId="75160DA3"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описание принятых расчетных моделей конструкций обстройки с обоснованием принятых допущений;</w:t>
            </w:r>
          </w:p>
          <w:p w14:paraId="6A162E5B"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описание программ контроля качества материалов, программ испытаний и эксплуатационного контроля строительных конструкций обстройки здания реактора.</w:t>
            </w:r>
          </w:p>
          <w:p w14:paraId="6FFD5AE8"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При описании компоновки обстройки необходимо описать соблюдение канальности СБ; описать компоновочные приемы, исключающие одновременное повреждение помещений различных каналов СБ при ударе самолета и других внешних воздействиях.</w:t>
            </w:r>
          </w:p>
          <w:p w14:paraId="65956E2A" w14:textId="77777777" w:rsidR="00B23109" w:rsidRPr="009F0268" w:rsidRDefault="00B23109" w:rsidP="006850A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Должен быть представлен вывод об эффективности принятых конструктивных решений.</w:t>
            </w:r>
          </w:p>
        </w:tc>
      </w:tr>
      <w:tr w:rsidR="00B23109" w:rsidRPr="009F0268" w14:paraId="1CE266DB" w14:textId="77777777" w:rsidTr="00B23109">
        <w:trPr>
          <w:trHeight w:val="305"/>
          <w:jc w:val="center"/>
        </w:trPr>
        <w:tc>
          <w:tcPr>
            <w:tcW w:w="557" w:type="dxa"/>
            <w:shd w:val="clear" w:color="auto" w:fill="auto"/>
          </w:tcPr>
          <w:p w14:paraId="72A4365E"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0C6A584"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п.541в)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FC88C0C"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BB1930F"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6637319"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Заменить на «Конструкционные материалы элементов, входящих в состав активной зоны».</w:t>
            </w:r>
          </w:p>
          <w:p w14:paraId="60437F50"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8781C5F"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изложить:</w:t>
            </w:r>
          </w:p>
          <w:p w14:paraId="52E52919"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подраздел 4.1.2.3 «Конструкционные материалы элементов, входящих в состав активной зоны»;</w:t>
            </w:r>
          </w:p>
          <w:p w14:paraId="3C6693F3"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4646B262"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Название подраздела 4.1.2.3. («Конструкционные материалы активной зоны») на стр.180 отличается от названия этого же подраздела («Конструкционные материалы элементов, входящих в состав активной зоны») на стр.182 и далее по тексту.</w:t>
            </w:r>
          </w:p>
        </w:tc>
        <w:tc>
          <w:tcPr>
            <w:tcW w:w="5804" w:type="dxa"/>
            <w:shd w:val="clear" w:color="auto" w:fill="auto"/>
          </w:tcPr>
          <w:p w14:paraId="2136430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39B62CD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Предлагаем следующую редакцию названия подраздела </w:t>
            </w:r>
            <w:r w:rsidRPr="009F0268">
              <w:rPr>
                <w:rFonts w:ascii="Times New Roman" w:hAnsi="Times New Roman" w:cs="Times New Roman"/>
              </w:rPr>
              <w:t>4.1.2.3: «Конструкционные материалы элементов активной зоны»</w:t>
            </w:r>
          </w:p>
        </w:tc>
      </w:tr>
      <w:tr w:rsidR="00B23109" w:rsidRPr="009F0268" w14:paraId="01A9D3D3" w14:textId="77777777" w:rsidTr="00B23109">
        <w:trPr>
          <w:trHeight w:val="305"/>
          <w:jc w:val="center"/>
        </w:trPr>
        <w:tc>
          <w:tcPr>
            <w:tcW w:w="557" w:type="dxa"/>
            <w:shd w:val="clear" w:color="auto" w:fill="auto"/>
          </w:tcPr>
          <w:p w14:paraId="3490AEFC"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D95C1B4"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53,</w:t>
            </w:r>
            <w:r w:rsidRPr="009F0268">
              <w:rPr>
                <w:rFonts w:ascii="Times New Roman" w:hAnsi="Times New Roman" w:cs="Times New Roman"/>
              </w:rPr>
              <w:t xml:space="preserve"> 556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534ED28"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A7AFE69"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Содержат дублирующие требования, следуют исключить один из пунктов.</w:t>
            </w:r>
          </w:p>
        </w:tc>
        <w:tc>
          <w:tcPr>
            <w:tcW w:w="5804" w:type="dxa"/>
            <w:shd w:val="clear" w:color="auto" w:fill="auto"/>
          </w:tcPr>
          <w:p w14:paraId="1B7EC4A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694C2C70"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следующая формулировка п. 553 (п. 556 исключить):</w:t>
            </w:r>
          </w:p>
          <w:p w14:paraId="2A51ADBD"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подразделе 4.1.2.4 «Ядерное топливо» должны быть представлены результаты обоснования прочности и работоспособности твэлов и ТВС, выполненного в проекте РУ.</w:t>
            </w:r>
          </w:p>
          <w:p w14:paraId="1A82F87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подразделе 4.1.2.4 «Ядерное топливо» должно быть показано, что обоснование прочности и работоспособности твэлов и ТВС основывается на результатах расчетов и экспериментов, подтверждающих, что предельные состояния твэлов и ТВС не будут достигнуты в течение всего проектного срока их службы во всех предусмотренных проектом РУ режимах нормальной эксплуатации, нарушений нормальной эксплуатации, включая проектные аварии.</w:t>
            </w:r>
          </w:p>
          <w:p w14:paraId="2D82A7AD"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Подраздел 4.1.2.4 «Ядерное топливо» должен содержать информацию об учете при обосновании прочности и работоспособности твэл термомеханического и коррозионного взаимодействия топлива и оболочки твэл, а также оболочки твэл и теплоносителя».</w:t>
            </w:r>
          </w:p>
          <w:p w14:paraId="0867656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p>
        </w:tc>
      </w:tr>
      <w:tr w:rsidR="00B23109" w:rsidRPr="009F0268" w14:paraId="18C0CE00" w14:textId="77777777" w:rsidTr="00B23109">
        <w:trPr>
          <w:trHeight w:val="305"/>
          <w:jc w:val="center"/>
        </w:trPr>
        <w:tc>
          <w:tcPr>
            <w:tcW w:w="557" w:type="dxa"/>
            <w:shd w:val="clear" w:color="auto" w:fill="auto"/>
          </w:tcPr>
          <w:p w14:paraId="6B2FE9FE"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83092C9"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п.561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A7C0268"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275445F"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7CCBC43"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645F48AE"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36741C18"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Дублирование п. 545.</w:t>
            </w:r>
          </w:p>
        </w:tc>
        <w:tc>
          <w:tcPr>
            <w:tcW w:w="5804" w:type="dxa"/>
            <w:shd w:val="clear" w:color="auto" w:fill="auto"/>
          </w:tcPr>
          <w:p w14:paraId="1F66993D"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Принято в редакции</w:t>
            </w:r>
          </w:p>
          <w:p w14:paraId="3E118ECE"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следующая редакция п. 561:</w:t>
            </w:r>
          </w:p>
          <w:p w14:paraId="42A03FEA"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«Подраздел 4.1.2.4 «Ядерное топливо» должен содержать информацию, подтверждающую, что при проектировании твэлов и ТВС принимались во внимание условия эксплуатации РУ, в том числе режимы нормальной эксплуатации и нарушения нормальной эксплуатации, включая проектные аварии, с учетом факторов, перечисленных в подпунктах «а»-«ж» п. 545.»</w:t>
            </w:r>
          </w:p>
        </w:tc>
      </w:tr>
      <w:tr w:rsidR="00B23109" w:rsidRPr="009F0268" w14:paraId="77C123D1" w14:textId="77777777" w:rsidTr="00B23109">
        <w:trPr>
          <w:trHeight w:val="305"/>
          <w:jc w:val="center"/>
        </w:trPr>
        <w:tc>
          <w:tcPr>
            <w:tcW w:w="557" w:type="dxa"/>
            <w:shd w:val="clear" w:color="auto" w:fill="auto"/>
          </w:tcPr>
          <w:p w14:paraId="37AB8F3F"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BA33509"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п.915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F36693E"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5705A9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725068B6"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п.915.</w:t>
            </w:r>
          </w:p>
          <w:p w14:paraId="11CDF2C0"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24E66121"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Дублирует требования раздела 1.9.1.</w:t>
            </w:r>
          </w:p>
        </w:tc>
        <w:tc>
          <w:tcPr>
            <w:tcW w:w="5804" w:type="dxa"/>
            <w:shd w:val="clear" w:color="auto" w:fill="auto"/>
          </w:tcPr>
          <w:p w14:paraId="3528FD5D"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008CB27B"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 разделе 1.9.1 приведены требования о представлении </w:t>
            </w:r>
            <w:r w:rsidRPr="009F0268">
              <w:rPr>
                <w:rFonts w:ascii="Times New Roman" w:eastAsia="Calibri" w:hAnsi="Times New Roman" w:cs="Times New Roman"/>
                <w:b/>
                <w:u w:val="single"/>
              </w:rPr>
              <w:t>результатов</w:t>
            </w:r>
            <w:r w:rsidRPr="009F0268">
              <w:rPr>
                <w:rFonts w:ascii="Times New Roman" w:eastAsia="Calibri" w:hAnsi="Times New Roman" w:cs="Times New Roman"/>
              </w:rPr>
              <w:t xml:space="preserve"> анализа надежности выполнения системами своих функций.</w:t>
            </w:r>
          </w:p>
          <w:p w14:paraId="30A7B60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 целью гармонизации с требованиями п. 3.1.17 НП-001-15 предлагается следующая редакция п. 915:</w:t>
            </w:r>
          </w:p>
          <w:p w14:paraId="2D0018B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«915. В разделе 5.17 «Обоснование технических и организационных решений по второму контуру для обеспечения безопасности блока АС» должны быть представлены </w:t>
            </w:r>
            <w:r w:rsidRPr="009F0268">
              <w:rPr>
                <w:rFonts w:ascii="Times New Roman" w:eastAsia="Calibri" w:hAnsi="Times New Roman" w:cs="Times New Roman"/>
                <w:u w:val="single"/>
              </w:rPr>
              <w:t>анализ надежности</w:t>
            </w:r>
            <w:r w:rsidRPr="009F0268">
              <w:rPr>
                <w:rFonts w:ascii="Times New Roman" w:eastAsia="Calibri" w:hAnsi="Times New Roman" w:cs="Times New Roman"/>
              </w:rPr>
              <w:t xml:space="preserve"> выполнения функций системами, важными для безопасности, входящими в состав второго контура, а также показатели надежности элементов, важных для безопасности, входящих в состав систем второго контура.»</w:t>
            </w:r>
          </w:p>
        </w:tc>
      </w:tr>
      <w:tr w:rsidR="00B23109" w:rsidRPr="009F0268" w14:paraId="08D68EA6" w14:textId="77777777" w:rsidTr="00B23109">
        <w:trPr>
          <w:trHeight w:val="305"/>
          <w:jc w:val="center"/>
        </w:trPr>
        <w:tc>
          <w:tcPr>
            <w:tcW w:w="557" w:type="dxa"/>
            <w:shd w:val="clear" w:color="auto" w:fill="auto"/>
          </w:tcPr>
          <w:p w14:paraId="478810BC"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9F6CBA5"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п.935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BEF607F"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9559CA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7467E5E5"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п.935.</w:t>
            </w:r>
          </w:p>
          <w:p w14:paraId="50EB6E9D"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72FF5094"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Дублирование требования раздела 1.9.1.</w:t>
            </w:r>
          </w:p>
        </w:tc>
        <w:tc>
          <w:tcPr>
            <w:tcW w:w="5804" w:type="dxa"/>
            <w:shd w:val="clear" w:color="auto" w:fill="auto"/>
          </w:tcPr>
          <w:p w14:paraId="47C32BE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Принято в редакции</w:t>
            </w:r>
          </w:p>
          <w:p w14:paraId="25786416"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 разделе 1.9.1 приведены требования о представлении </w:t>
            </w:r>
            <w:r w:rsidRPr="009F0268">
              <w:rPr>
                <w:rFonts w:ascii="Times New Roman" w:eastAsia="Calibri" w:hAnsi="Times New Roman" w:cs="Times New Roman"/>
                <w:u w:val="single"/>
              </w:rPr>
              <w:t>результатов</w:t>
            </w:r>
            <w:r w:rsidRPr="009F0268">
              <w:rPr>
                <w:rFonts w:ascii="Times New Roman" w:eastAsia="Calibri" w:hAnsi="Times New Roman" w:cs="Times New Roman"/>
              </w:rPr>
              <w:t xml:space="preserve"> анализа надежности выполнения системами своих функций.</w:t>
            </w:r>
          </w:p>
          <w:p w14:paraId="16A45CB0"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 целью гармонизации с требованиями п. 3.1.17 НП-001-15 предлагается следующая редакция п. 915:</w:t>
            </w:r>
          </w:p>
          <w:p w14:paraId="3A84845C" w14:textId="77777777" w:rsidR="00B23109" w:rsidRPr="009F0268" w:rsidRDefault="00B23109" w:rsidP="00FB72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«935. В разделе 6.1 «Турбоустановка» должны быть представлены </w:t>
            </w:r>
            <w:r w:rsidRPr="009F0268">
              <w:rPr>
                <w:rFonts w:ascii="Times New Roman" w:eastAsia="Calibri" w:hAnsi="Times New Roman" w:cs="Times New Roman"/>
                <w:u w:val="single"/>
              </w:rPr>
              <w:t>анализ надежности</w:t>
            </w:r>
            <w:r w:rsidRPr="009F0268">
              <w:rPr>
                <w:rFonts w:ascii="Times New Roman" w:eastAsia="Calibri" w:hAnsi="Times New Roman" w:cs="Times New Roman"/>
              </w:rPr>
              <w:t xml:space="preserve"> выполнения функций турбинной установкой и связанными с ней системами, важными для безопасности, а также показатели надежности элементов, важных для безопасности, связанных с турбинной установкой.»</w:t>
            </w:r>
          </w:p>
        </w:tc>
      </w:tr>
      <w:tr w:rsidR="00B23109" w:rsidRPr="009F0268" w14:paraId="5B20B411" w14:textId="77777777" w:rsidTr="00B23109">
        <w:trPr>
          <w:trHeight w:val="305"/>
          <w:jc w:val="center"/>
        </w:trPr>
        <w:tc>
          <w:tcPr>
            <w:tcW w:w="557" w:type="dxa"/>
            <w:shd w:val="clear" w:color="auto" w:fill="auto"/>
          </w:tcPr>
          <w:p w14:paraId="2A2B25E3"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459360D"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п.1147б)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D7B8096"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60101F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6FB523C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перечисление б).</w:t>
            </w:r>
          </w:p>
          <w:p w14:paraId="132AEC07"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70AD94E4"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Надежность электроснабжения не может быть определена при условии отказа источников электроснабжения.</w:t>
            </w:r>
          </w:p>
        </w:tc>
        <w:tc>
          <w:tcPr>
            <w:tcW w:w="5804" w:type="dxa"/>
            <w:shd w:val="clear" w:color="auto" w:fill="auto"/>
          </w:tcPr>
          <w:p w14:paraId="4E35F28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06A6F1A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Предлагаемая в следующей формулировке: «б) надежность обеспечения электроснабжения собственных нужд АС при</w:t>
            </w:r>
          </w:p>
          <w:p w14:paraId="4D9152C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отказе ее собственных источников»</w:t>
            </w:r>
          </w:p>
        </w:tc>
      </w:tr>
      <w:tr w:rsidR="00B23109" w:rsidRPr="009F0268" w14:paraId="6B44A96D" w14:textId="77777777" w:rsidTr="00B23109">
        <w:trPr>
          <w:trHeight w:val="305"/>
          <w:jc w:val="center"/>
        </w:trPr>
        <w:tc>
          <w:tcPr>
            <w:tcW w:w="557" w:type="dxa"/>
            <w:shd w:val="clear" w:color="auto" w:fill="auto"/>
          </w:tcPr>
          <w:p w14:paraId="10A8D6FB"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84C16C1"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п.1147о)</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A11AD19"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32A80C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Замечания:</w:t>
            </w:r>
          </w:p>
          <w:p w14:paraId="409A62CD"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Исключить перечисление о).</w:t>
            </w:r>
          </w:p>
          <w:p w14:paraId="7DCD2185"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418BDD5C"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Дублирует требования раздела 1.9.1.</w:t>
            </w:r>
          </w:p>
        </w:tc>
        <w:tc>
          <w:tcPr>
            <w:tcW w:w="5804" w:type="dxa"/>
            <w:shd w:val="clear" w:color="auto" w:fill="auto"/>
          </w:tcPr>
          <w:p w14:paraId="2DB7D79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00D63BB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формулировка:</w:t>
            </w:r>
          </w:p>
          <w:p w14:paraId="35BD5AA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1147.</w:t>
            </w:r>
            <w:r w:rsidRPr="009F0268">
              <w:rPr>
                <w:rFonts w:ascii="Times New Roman" w:eastAsia="Calibri" w:hAnsi="Times New Roman" w:cs="Times New Roman"/>
              </w:rPr>
              <w:tab/>
              <w:t>«В подразделе 8.1.2 «Характеристика энергосистемы» должна быть представлена следующая информация:</w:t>
            </w:r>
          </w:p>
          <w:p w14:paraId="3C4BB8F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w:t>
            </w:r>
          </w:p>
          <w:p w14:paraId="4003000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w:t>
            </w:r>
            <w:r w:rsidRPr="009F0268">
              <w:rPr>
                <w:rFonts w:ascii="Times New Roman" w:eastAsia="Calibri" w:hAnsi="Times New Roman" w:cs="Times New Roman"/>
              </w:rPr>
              <w:tab/>
              <w:t>показатели надежности энергосистемы в виде зависимости (в табличной или графической форме) значений частоты обесточивания в энергосистеме, приводящих к потере электроснабжения АС, от их длительности (показатели надежности энергосистемы должны определяться с учетом характерных для района размещения площадки АС внешних воздействий природного и техногенного происхождения, характеристики которых приводятся в главе 2 ООБ АС);</w:t>
            </w:r>
          </w:p>
          <w:p w14:paraId="4E248D1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lang w:val="en-US"/>
              </w:rPr>
              <w:t>…</w:t>
            </w:r>
            <w:r w:rsidRPr="009F0268">
              <w:rPr>
                <w:rFonts w:ascii="Times New Roman" w:eastAsia="Calibri" w:hAnsi="Times New Roman" w:cs="Times New Roman"/>
              </w:rPr>
              <w:t>»</w:t>
            </w:r>
          </w:p>
        </w:tc>
      </w:tr>
      <w:tr w:rsidR="00B23109" w:rsidRPr="009F0268" w14:paraId="444A8BDD" w14:textId="77777777" w:rsidTr="00B23109">
        <w:trPr>
          <w:trHeight w:val="305"/>
          <w:jc w:val="center"/>
        </w:trPr>
        <w:tc>
          <w:tcPr>
            <w:tcW w:w="557" w:type="dxa"/>
            <w:shd w:val="clear" w:color="auto" w:fill="auto"/>
          </w:tcPr>
          <w:p w14:paraId="4424BC26"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052D9E4"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57DE2BD"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п.1222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9701726"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C34BFE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Ссылка на п.642 приведена некорректно.</w:t>
            </w:r>
          </w:p>
        </w:tc>
        <w:tc>
          <w:tcPr>
            <w:tcW w:w="5804" w:type="dxa"/>
            <w:shd w:val="clear" w:color="auto" w:fill="auto"/>
          </w:tcPr>
          <w:p w14:paraId="0EB2FC7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038C9C0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Вместо «в предыдущем пункте </w:t>
            </w:r>
            <w:r w:rsidRPr="009F0268">
              <w:rPr>
                <w:rFonts w:ascii="Times New Roman" w:eastAsia="Calibri" w:hAnsi="Times New Roman" w:cs="Times New Roman"/>
                <w:b/>
              </w:rPr>
              <w:t>642</w:t>
            </w:r>
            <w:r w:rsidRPr="009F0268">
              <w:rPr>
                <w:rFonts w:ascii="Times New Roman" w:eastAsia="Calibri" w:hAnsi="Times New Roman" w:cs="Times New Roman"/>
              </w:rPr>
              <w:t>» будет записано «в предыдущем пункте»</w:t>
            </w:r>
          </w:p>
        </w:tc>
      </w:tr>
      <w:tr w:rsidR="00B23109" w:rsidRPr="009F0268" w14:paraId="338A8A82" w14:textId="77777777" w:rsidTr="00B23109">
        <w:trPr>
          <w:trHeight w:val="305"/>
          <w:jc w:val="center"/>
        </w:trPr>
        <w:tc>
          <w:tcPr>
            <w:tcW w:w="557" w:type="dxa"/>
            <w:shd w:val="clear" w:color="auto" w:fill="auto"/>
          </w:tcPr>
          <w:p w14:paraId="7AE47685"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9A3D955"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DD56607"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п.1425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EB7CD58"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C4D88A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Замечания:</w:t>
            </w:r>
          </w:p>
          <w:p w14:paraId="458046C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Заменить ссылку с пункта 859 на 1424..</w:t>
            </w:r>
          </w:p>
          <w:p w14:paraId="652857D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Обоснование:</w:t>
            </w:r>
          </w:p>
          <w:p w14:paraId="57BFF17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Ссылка на п.859 приведена некорректно.</w:t>
            </w:r>
          </w:p>
        </w:tc>
        <w:tc>
          <w:tcPr>
            <w:tcW w:w="5804" w:type="dxa"/>
            <w:shd w:val="clear" w:color="auto" w:fill="auto"/>
          </w:tcPr>
          <w:p w14:paraId="799F017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64087558" w14:textId="77777777" w:rsidR="00B23109" w:rsidRPr="009F0268" w:rsidRDefault="00B23109" w:rsidP="005B0C4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Вместо «из перечисленных в предыдущем пункте </w:t>
            </w:r>
            <w:r w:rsidRPr="009F0268">
              <w:rPr>
                <w:rFonts w:ascii="Times New Roman" w:eastAsia="Calibri" w:hAnsi="Times New Roman" w:cs="Times New Roman"/>
                <w:b/>
              </w:rPr>
              <w:t>859</w:t>
            </w:r>
            <w:r w:rsidRPr="009F0268">
              <w:rPr>
                <w:rFonts w:ascii="Times New Roman" w:eastAsia="Calibri" w:hAnsi="Times New Roman" w:cs="Times New Roman"/>
              </w:rPr>
              <w:t xml:space="preserve"> систем» будет указано «из перечисленных в предыдущем пункте систем»</w:t>
            </w:r>
          </w:p>
        </w:tc>
      </w:tr>
      <w:tr w:rsidR="00B23109" w:rsidRPr="009F0268" w14:paraId="1B5F8953" w14:textId="77777777" w:rsidTr="00B23109">
        <w:trPr>
          <w:trHeight w:val="305"/>
          <w:jc w:val="center"/>
        </w:trPr>
        <w:tc>
          <w:tcPr>
            <w:tcW w:w="557" w:type="dxa"/>
            <w:shd w:val="clear" w:color="auto" w:fill="auto"/>
          </w:tcPr>
          <w:p w14:paraId="64F07963"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86DB4D6"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3BF68D6"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п.1460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1258D39"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8A76F0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6A5AC5D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Изложить в предлагаемой редакции.</w:t>
            </w:r>
          </w:p>
          <w:p w14:paraId="3764C93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30875D8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541BE02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а) производительность;</w:t>
            </w:r>
          </w:p>
          <w:p w14:paraId="4C7234E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б) напор;</w:t>
            </w:r>
          </w:p>
          <w:p w14:paraId="5464060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расход тепла;</w:t>
            </w:r>
          </w:p>
          <w:p w14:paraId="1C48871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г) расход холода;</w:t>
            </w:r>
          </w:p>
          <w:p w14:paraId="25739F4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 допустимый диапазон температур рабочей среды;</w:t>
            </w:r>
          </w:p>
          <w:p w14:paraId="5FB22E6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е) допустимую влажность рабочей среды.</w:t>
            </w:r>
          </w:p>
        </w:tc>
        <w:tc>
          <w:tcPr>
            <w:tcW w:w="5804" w:type="dxa"/>
            <w:shd w:val="clear" w:color="auto" w:fill="auto"/>
          </w:tcPr>
          <w:p w14:paraId="51ABD7F3"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488862A3" w14:textId="77777777" w:rsidR="00B23109" w:rsidRPr="009F0268" w:rsidRDefault="00B23109" w:rsidP="00E919EB">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Текст п. 1460 изложить в редакции:</w:t>
            </w:r>
          </w:p>
          <w:p w14:paraId="333CED7E" w14:textId="77777777" w:rsidR="00B23109" w:rsidRPr="009F0268" w:rsidRDefault="00B23109" w:rsidP="00E919EB">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подразделе 12.4.4 «Системы вентиляции, являющиеся обеспечивающими системами безопасности» должны быть представлены рабочие характеристики систем вентиляции (элементов систем):</w:t>
            </w:r>
          </w:p>
          <w:p w14:paraId="436FD24A" w14:textId="77777777" w:rsidR="00B23109" w:rsidRPr="009F0268" w:rsidRDefault="00B23109" w:rsidP="00E919EB">
            <w:pPr>
              <w:pStyle w:val="affff2"/>
              <w:widowControl w:val="0"/>
              <w:numPr>
                <w:ilvl w:val="0"/>
                <w:numId w:val="41"/>
              </w:numPr>
              <w:suppressAutoHyphens/>
              <w:spacing w:line="240" w:lineRule="auto"/>
              <w:rPr>
                <w:rFonts w:eastAsia="Calibri"/>
                <w:sz w:val="22"/>
                <w:szCs w:val="22"/>
              </w:rPr>
            </w:pPr>
            <w:r w:rsidRPr="009F0268">
              <w:rPr>
                <w:rFonts w:eastAsia="Calibri"/>
                <w:sz w:val="22"/>
                <w:szCs w:val="22"/>
              </w:rPr>
              <w:t>производительность;</w:t>
            </w:r>
          </w:p>
          <w:p w14:paraId="33E340B8" w14:textId="77777777" w:rsidR="00B23109" w:rsidRPr="009F0268" w:rsidRDefault="00B23109" w:rsidP="00E919EB">
            <w:pPr>
              <w:pStyle w:val="affff2"/>
              <w:widowControl w:val="0"/>
              <w:numPr>
                <w:ilvl w:val="0"/>
                <w:numId w:val="41"/>
              </w:numPr>
              <w:suppressAutoHyphens/>
              <w:spacing w:line="240" w:lineRule="auto"/>
              <w:rPr>
                <w:rFonts w:eastAsia="Calibri"/>
                <w:sz w:val="22"/>
                <w:szCs w:val="22"/>
              </w:rPr>
            </w:pPr>
            <w:r w:rsidRPr="009F0268">
              <w:rPr>
                <w:rFonts w:eastAsia="Calibri"/>
                <w:sz w:val="22"/>
                <w:szCs w:val="22"/>
              </w:rPr>
              <w:t>напор;</w:t>
            </w:r>
          </w:p>
          <w:p w14:paraId="30369289" w14:textId="77777777" w:rsidR="00B23109" w:rsidRPr="009F0268" w:rsidRDefault="00B23109" w:rsidP="00E919EB">
            <w:pPr>
              <w:pStyle w:val="affff2"/>
              <w:widowControl w:val="0"/>
              <w:numPr>
                <w:ilvl w:val="0"/>
                <w:numId w:val="41"/>
              </w:numPr>
              <w:suppressAutoHyphens/>
              <w:spacing w:line="240" w:lineRule="auto"/>
              <w:rPr>
                <w:rFonts w:eastAsia="Calibri"/>
                <w:sz w:val="22"/>
                <w:szCs w:val="22"/>
              </w:rPr>
            </w:pPr>
            <w:r w:rsidRPr="009F0268">
              <w:rPr>
                <w:rFonts w:eastAsia="Calibri"/>
                <w:sz w:val="22"/>
                <w:szCs w:val="22"/>
              </w:rPr>
              <w:t>мощность</w:t>
            </w:r>
            <w:r w:rsidRPr="009F0268">
              <w:rPr>
                <w:rFonts w:eastAsia="Calibri"/>
                <w:sz w:val="22"/>
                <w:szCs w:val="22"/>
                <w:lang w:val="en-US"/>
              </w:rPr>
              <w:t xml:space="preserve"> </w:t>
            </w:r>
            <w:r w:rsidRPr="009F0268">
              <w:rPr>
                <w:rFonts w:eastAsia="Calibri"/>
                <w:b/>
                <w:sz w:val="22"/>
                <w:szCs w:val="22"/>
                <w:lang w:val="en-US"/>
              </w:rPr>
              <w:t>(</w:t>
            </w:r>
            <w:r w:rsidRPr="009F0268">
              <w:rPr>
                <w:rFonts w:eastAsia="Calibri"/>
                <w:b/>
                <w:sz w:val="22"/>
                <w:szCs w:val="22"/>
              </w:rPr>
              <w:t>вентиляционной установки);</w:t>
            </w:r>
          </w:p>
          <w:p w14:paraId="38A05462" w14:textId="77777777" w:rsidR="00B23109" w:rsidRPr="009F0268" w:rsidRDefault="00B23109" w:rsidP="00A72886">
            <w:pPr>
              <w:pStyle w:val="affff2"/>
              <w:widowControl w:val="0"/>
              <w:numPr>
                <w:ilvl w:val="0"/>
                <w:numId w:val="41"/>
              </w:numPr>
              <w:suppressAutoHyphens/>
              <w:spacing w:line="240" w:lineRule="auto"/>
              <w:rPr>
                <w:rFonts w:eastAsia="Calibri"/>
                <w:b/>
                <w:sz w:val="22"/>
                <w:szCs w:val="22"/>
              </w:rPr>
            </w:pPr>
            <w:r w:rsidRPr="009F0268">
              <w:rPr>
                <w:rFonts w:eastAsia="Calibri"/>
                <w:b/>
                <w:sz w:val="22"/>
                <w:szCs w:val="22"/>
              </w:rPr>
              <w:t>расход тепла;</w:t>
            </w:r>
          </w:p>
          <w:p w14:paraId="79D1F96E" w14:textId="77777777" w:rsidR="00B23109" w:rsidRPr="009F0268" w:rsidRDefault="00B23109" w:rsidP="00A72886">
            <w:pPr>
              <w:pStyle w:val="affff2"/>
              <w:widowControl w:val="0"/>
              <w:numPr>
                <w:ilvl w:val="0"/>
                <w:numId w:val="41"/>
              </w:numPr>
              <w:suppressAutoHyphens/>
              <w:spacing w:line="240" w:lineRule="auto"/>
              <w:rPr>
                <w:rFonts w:eastAsia="Calibri"/>
                <w:b/>
                <w:sz w:val="22"/>
                <w:szCs w:val="22"/>
              </w:rPr>
            </w:pPr>
            <w:r w:rsidRPr="009F0268">
              <w:rPr>
                <w:rFonts w:eastAsia="Calibri"/>
                <w:b/>
                <w:sz w:val="22"/>
                <w:szCs w:val="22"/>
              </w:rPr>
              <w:t>расход холода;</w:t>
            </w:r>
          </w:p>
          <w:p w14:paraId="075AFC42" w14:textId="77777777" w:rsidR="00B23109" w:rsidRPr="009F0268" w:rsidRDefault="00B23109" w:rsidP="00E919EB">
            <w:pPr>
              <w:pStyle w:val="affff2"/>
              <w:widowControl w:val="0"/>
              <w:numPr>
                <w:ilvl w:val="0"/>
                <w:numId w:val="41"/>
              </w:numPr>
              <w:suppressAutoHyphens/>
              <w:spacing w:line="240" w:lineRule="auto"/>
              <w:rPr>
                <w:rFonts w:eastAsia="Calibri"/>
                <w:sz w:val="22"/>
                <w:szCs w:val="22"/>
              </w:rPr>
            </w:pPr>
            <w:r w:rsidRPr="009F0268">
              <w:rPr>
                <w:rFonts w:eastAsia="Calibri"/>
                <w:sz w:val="22"/>
                <w:szCs w:val="22"/>
              </w:rPr>
              <w:t>допустимый диапазон температур рабочей среды;</w:t>
            </w:r>
          </w:p>
          <w:p w14:paraId="488C16DD" w14:textId="77777777" w:rsidR="00B23109" w:rsidRPr="009F0268" w:rsidRDefault="00B23109" w:rsidP="00E919EB">
            <w:pPr>
              <w:pStyle w:val="affff2"/>
              <w:widowControl w:val="0"/>
              <w:numPr>
                <w:ilvl w:val="0"/>
                <w:numId w:val="41"/>
              </w:numPr>
              <w:suppressAutoHyphens/>
              <w:spacing w:line="240" w:lineRule="auto"/>
              <w:rPr>
                <w:rFonts w:eastAsia="Calibri"/>
                <w:sz w:val="22"/>
                <w:szCs w:val="22"/>
              </w:rPr>
            </w:pPr>
            <w:r w:rsidRPr="009F0268">
              <w:rPr>
                <w:rFonts w:eastAsia="Calibri"/>
                <w:sz w:val="22"/>
                <w:szCs w:val="22"/>
              </w:rPr>
              <w:t>допустимую влажность рабочей среды.</w:t>
            </w:r>
          </w:p>
          <w:p w14:paraId="4156008A" w14:textId="77777777" w:rsidR="00B23109" w:rsidRPr="009F0268" w:rsidRDefault="00B23109" w:rsidP="00E919EB">
            <w:pPr>
              <w:widowControl w:val="0"/>
              <w:suppressAutoHyphens/>
              <w:spacing w:after="0" w:line="240" w:lineRule="auto"/>
              <w:jc w:val="both"/>
              <w:rPr>
                <w:rFonts w:ascii="Times New Roman" w:eastAsia="Calibri" w:hAnsi="Times New Roman" w:cs="Times New Roman"/>
              </w:rPr>
            </w:pPr>
          </w:p>
        </w:tc>
      </w:tr>
      <w:tr w:rsidR="00B23109" w:rsidRPr="009F0268" w14:paraId="24D44F00" w14:textId="77777777" w:rsidTr="00B23109">
        <w:trPr>
          <w:trHeight w:val="305"/>
          <w:jc w:val="center"/>
        </w:trPr>
        <w:tc>
          <w:tcPr>
            <w:tcW w:w="557" w:type="dxa"/>
            <w:shd w:val="clear" w:color="auto" w:fill="auto"/>
          </w:tcPr>
          <w:p w14:paraId="3B23EACD"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BF39668"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п.1594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ADE0F1C"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3F6A4C7" w14:textId="77777777" w:rsidR="00B23109" w:rsidRPr="009F0268" w:rsidRDefault="00B23109" w:rsidP="00565F63">
            <w:pPr>
              <w:spacing w:after="0" w:line="240" w:lineRule="auto"/>
              <w:rPr>
                <w:rFonts w:ascii="Times New Roman" w:eastAsia="Times New Roman" w:hAnsi="Times New Roman" w:cs="Times New Roman"/>
                <w:lang w:eastAsia="ru-RU"/>
              </w:rPr>
            </w:pPr>
            <w:r w:rsidRPr="009F0268">
              <w:rPr>
                <w:rFonts w:ascii="Times New Roman" w:hAnsi="Times New Roman" w:cs="Times New Roman"/>
              </w:rPr>
              <w:t xml:space="preserve">«В подразделе 15.2.2 «Представление результатов анализа запроектных аварий» должны быть представлены результаты оценки дозовых нагрузок на население (для критической группы), связанных с последствиями тяжелой аварии, при </w:t>
            </w:r>
            <w:r w:rsidRPr="009F0268">
              <w:rPr>
                <w:rFonts w:ascii="Times New Roman" w:hAnsi="Times New Roman" w:cs="Times New Roman"/>
                <w:b/>
                <w:bCs/>
                <w:u w:val="single"/>
              </w:rPr>
              <w:t>наименее благоприятных</w:t>
            </w:r>
            <w:r w:rsidRPr="009F0268">
              <w:rPr>
                <w:rFonts w:ascii="Times New Roman" w:hAnsi="Times New Roman" w:cs="Times New Roman"/>
                <w:b/>
                <w:bCs/>
              </w:rPr>
              <w:t xml:space="preserve"> </w:t>
            </w:r>
            <w:r w:rsidRPr="009F0268">
              <w:rPr>
                <w:rFonts w:ascii="Times New Roman" w:hAnsi="Times New Roman" w:cs="Times New Roman"/>
              </w:rPr>
              <w:t xml:space="preserve">метеорологических условиях, характерных для района размещения АС». Это противоречит НП-032 «При запроектных авариях на АС оценка радиационного воздействия должна выполняться для </w:t>
            </w:r>
            <w:r w:rsidRPr="009F0268">
              <w:rPr>
                <w:rFonts w:ascii="Times New Roman" w:hAnsi="Times New Roman" w:cs="Times New Roman"/>
                <w:b/>
                <w:bCs/>
                <w:u w:val="single"/>
              </w:rPr>
              <w:t>наиболее вероятных</w:t>
            </w:r>
            <w:r w:rsidRPr="009F0268">
              <w:rPr>
                <w:rFonts w:ascii="Times New Roman" w:hAnsi="Times New Roman" w:cs="Times New Roman"/>
                <w:b/>
                <w:bCs/>
              </w:rPr>
              <w:t xml:space="preserve"> </w:t>
            </w:r>
            <w:r w:rsidRPr="009F0268">
              <w:rPr>
                <w:rFonts w:ascii="Times New Roman" w:hAnsi="Times New Roman" w:cs="Times New Roman"/>
              </w:rPr>
              <w:t>метеорологических условий. Оценка радиационного воздействия должна быть выполнена для внутреннего и внешнего облучения».</w:t>
            </w:r>
          </w:p>
        </w:tc>
        <w:tc>
          <w:tcPr>
            <w:tcW w:w="5804" w:type="dxa"/>
            <w:shd w:val="clear" w:color="auto" w:fill="auto"/>
          </w:tcPr>
          <w:p w14:paraId="181C26A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0B03D5F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rPr>
              <w:t>Замечания и предложения сформулированы к пункту 1594 Приложения № 3, при этом в колонке «Номер главы, пункта» ошибочно указан пункт 1593 Приложения № 3.</w:t>
            </w:r>
          </w:p>
          <w:p w14:paraId="2D355EB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 1594 будет дан в редакции:</w:t>
            </w:r>
          </w:p>
          <w:p w14:paraId="73808752" w14:textId="77777777" w:rsidR="00B23109" w:rsidRPr="009F0268" w:rsidRDefault="00B23109" w:rsidP="00565F63">
            <w:pPr>
              <w:pStyle w:val="31"/>
              <w:numPr>
                <w:ilvl w:val="0"/>
                <w:numId w:val="0"/>
              </w:numPr>
              <w:spacing w:line="240" w:lineRule="auto"/>
              <w:rPr>
                <w:rFonts w:eastAsia="Calibri"/>
              </w:rPr>
            </w:pPr>
            <w:r w:rsidRPr="009F0268">
              <w:rPr>
                <w:rFonts w:eastAsia="Calibri"/>
                <w:sz w:val="22"/>
                <w:szCs w:val="22"/>
                <w:lang w:eastAsia="en-US"/>
              </w:rPr>
              <w:t>«</w:t>
            </w:r>
            <w:r w:rsidRPr="009F0268">
              <w:rPr>
                <w:sz w:val="22"/>
                <w:szCs w:val="22"/>
              </w:rPr>
              <w:t xml:space="preserve">В подразделе 15.2.2 «Представление результатов анализа запроектных аварий» должны быть представлены результаты оценки дозовых нагрузок на население (для критической группы), связанных с последствиями тяжелой аварии, </w:t>
            </w:r>
            <w:r w:rsidRPr="009F0268">
              <w:rPr>
                <w:b/>
                <w:sz w:val="22"/>
                <w:szCs w:val="22"/>
                <w:u w:val="single"/>
              </w:rPr>
              <w:t>при наиболее вероятных</w:t>
            </w:r>
            <w:r w:rsidRPr="009F0268">
              <w:rPr>
                <w:sz w:val="22"/>
                <w:szCs w:val="22"/>
              </w:rPr>
              <w:t xml:space="preserve"> метеорологических условиях, характерных для района размещения АС.».</w:t>
            </w:r>
          </w:p>
        </w:tc>
      </w:tr>
      <w:tr w:rsidR="00B23109" w:rsidRPr="009F0268" w14:paraId="4A520405" w14:textId="77777777" w:rsidTr="00B23109">
        <w:trPr>
          <w:trHeight w:val="305"/>
          <w:jc w:val="center"/>
        </w:trPr>
        <w:tc>
          <w:tcPr>
            <w:tcW w:w="557" w:type="dxa"/>
            <w:shd w:val="clear" w:color="auto" w:fill="auto"/>
          </w:tcPr>
          <w:p w14:paraId="7FE7705D"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CCE96E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п.1667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C80AE61"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FAEA690"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6A38CEA8"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Предлагаем исключить.</w:t>
            </w:r>
          </w:p>
          <w:p w14:paraId="205CF60C"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2957FD3B"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В требованиях к ПУР, изложенных в НП-096, отсутствует описание учета механизмов повреждения. При этом, выполнить п.1667 невозможно без ссылки на какой-либо подтверждающий и обосновывающий документ.</w:t>
            </w:r>
          </w:p>
        </w:tc>
        <w:tc>
          <w:tcPr>
            <w:tcW w:w="5804" w:type="dxa"/>
            <w:shd w:val="clear" w:color="auto" w:fill="auto"/>
          </w:tcPr>
          <w:p w14:paraId="2F9A963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5882081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следующая редакция п. 1667:</w:t>
            </w:r>
          </w:p>
          <w:p w14:paraId="0F7D05B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подразделе 18.1.2 «Выбранный вариант вывода из эксплуатации» должны быть представлены сведения об учете при разработке программы управления ресурсом оборудования и трубопроводов АС повреждающих факторов незаменяемого оборудования и трубопроводов АС, которые должны функционировать при реализации выбранного варианта вывода из эксплуатации блока АС.»</w:t>
            </w:r>
          </w:p>
        </w:tc>
      </w:tr>
      <w:tr w:rsidR="00B23109" w:rsidRPr="009F0268" w14:paraId="50517C73" w14:textId="77777777" w:rsidTr="00B23109">
        <w:trPr>
          <w:trHeight w:val="305"/>
          <w:jc w:val="center"/>
        </w:trPr>
        <w:tc>
          <w:tcPr>
            <w:tcW w:w="557" w:type="dxa"/>
            <w:shd w:val="clear" w:color="auto" w:fill="auto"/>
          </w:tcPr>
          <w:p w14:paraId="4770FDEC"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4CA12D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п.1676б)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74270BD"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AEBF54C"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492E615D"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дополнить: «без указания численных значений показателя эффективности системы физической защиты».</w:t>
            </w:r>
          </w:p>
          <w:p w14:paraId="135A1743"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023B1D17"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30D7B43A"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б) о соответствии фактических (расчётных) значений показателя эффективности системы физической защиты, полученных при выполнении оценки эффективности, с минимально допустимыми значениями показателя эффективности, установленными в НП-083-23 (без указания численных значений показателя эффективности системы физической защиты);</w:t>
            </w:r>
          </w:p>
          <w:p w14:paraId="5E29E9BD"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08F8F23F"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Необходимо исключить указание численных значений показателей эффективности системы физической защиты, в связи с тем, что данные сведения подлежат засекречиванию согласно пункта 7.1.5. «Перечня сведений, подлежащих засекречиванию Госкорпорации «Росатом».</w:t>
            </w:r>
          </w:p>
        </w:tc>
        <w:tc>
          <w:tcPr>
            <w:tcW w:w="5804" w:type="dxa"/>
            <w:shd w:val="clear" w:color="auto" w:fill="auto"/>
          </w:tcPr>
          <w:p w14:paraId="517214A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208F4C9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 п. 1676 б) приложения № 3 в следующей редакции, с учётом замечания № 305 настоящей Сводки:</w:t>
            </w:r>
          </w:p>
          <w:p w14:paraId="347A3BB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«б) о результатах сравнения фактических (расчётных) значений показателя эффективности системы физической защиты, полученных при выполнении оценки эффективности в отношении конкретных предметов физической защиты, с минимально допустимыми значениями показателя эффективности, установленными в соответствии с НП-083-23, </w:t>
            </w:r>
            <w:r w:rsidRPr="009F0268">
              <w:rPr>
                <w:rFonts w:ascii="Times New Roman" w:hAnsi="Times New Roman" w:cs="Times New Roman"/>
              </w:rPr>
              <w:t xml:space="preserve">на всех этапах использования, хранения и перемещения ЯМ (в зданиях, сооружениях, помещениях, на территории ядерного объекта), </w:t>
            </w:r>
            <w:r w:rsidRPr="009F0268">
              <w:rPr>
                <w:rFonts w:ascii="Times New Roman" w:eastAsia="Calibri" w:hAnsi="Times New Roman" w:cs="Times New Roman"/>
              </w:rPr>
              <w:t>без указания численных значений показателя эффективности системы физической защиты;»</w:t>
            </w:r>
          </w:p>
        </w:tc>
      </w:tr>
      <w:tr w:rsidR="00B23109" w:rsidRPr="009F0268" w14:paraId="35D694CD" w14:textId="77777777" w:rsidTr="00B23109">
        <w:trPr>
          <w:trHeight w:val="305"/>
          <w:jc w:val="center"/>
        </w:trPr>
        <w:tc>
          <w:tcPr>
            <w:tcW w:w="557" w:type="dxa"/>
            <w:shd w:val="clear" w:color="auto" w:fill="auto"/>
          </w:tcPr>
          <w:p w14:paraId="61201E9E"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843813F"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п.275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0C20C4D"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F5ECB93"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2B4ABEF"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0834A819"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7218A5E"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275. В разделе 2.7 «Программы мониторинга» должны быть приведены сведения об объёме и составе мониторинга внешних природных воздействий и необходимых для его выполнения системах мониторинга, а также об объёме и составе периодического контроля внешних техногенных воздействий.</w:t>
            </w:r>
          </w:p>
          <w:p w14:paraId="0CC61656"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2653A115"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Проект АС не обосновывает внешние воздействия, он учитывает (или не учитывает) их параметры для обоснования проектных решений.</w:t>
            </w:r>
          </w:p>
        </w:tc>
        <w:tc>
          <w:tcPr>
            <w:tcW w:w="5804" w:type="dxa"/>
            <w:shd w:val="clear" w:color="auto" w:fill="auto"/>
          </w:tcPr>
          <w:p w14:paraId="7157732D"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 в редакции.</w:t>
            </w:r>
          </w:p>
          <w:p w14:paraId="42EA694D" w14:textId="77777777" w:rsidR="00B23109" w:rsidRPr="009F0268" w:rsidRDefault="00B23109" w:rsidP="00B10D55">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275.</w:t>
            </w:r>
            <w:r w:rsidRPr="009F0268">
              <w:rPr>
                <w:rFonts w:ascii="Times New Roman" w:eastAsia="Calibri" w:hAnsi="Times New Roman" w:cs="Times New Roman"/>
              </w:rPr>
              <w:tab/>
              <w:t xml:space="preserve">В разделе 2.7 «Программы мониторинга» должна быть приведены сведения об объеме и составе мониторинга внешних природных воздействий, </w:t>
            </w:r>
            <w:r w:rsidRPr="009F0268">
              <w:rPr>
                <w:rFonts w:ascii="Times New Roman" w:eastAsia="Calibri" w:hAnsi="Times New Roman" w:cs="Times New Roman"/>
                <w:u w:val="single"/>
              </w:rPr>
              <w:t xml:space="preserve">параметры которых учитываются </w:t>
            </w:r>
            <w:r w:rsidRPr="009F0268">
              <w:rPr>
                <w:rFonts w:ascii="Times New Roman" w:eastAsia="Calibri" w:hAnsi="Times New Roman" w:cs="Times New Roman"/>
              </w:rPr>
              <w:t>в проекте АС, а также необходимых для его выполнения системах мониторинга и контроля техногенных воздействий.</w:t>
            </w:r>
          </w:p>
        </w:tc>
      </w:tr>
      <w:tr w:rsidR="00B23109" w:rsidRPr="009F0268" w14:paraId="01167923" w14:textId="77777777" w:rsidTr="00B23109">
        <w:trPr>
          <w:trHeight w:val="305"/>
          <w:jc w:val="center"/>
        </w:trPr>
        <w:tc>
          <w:tcPr>
            <w:tcW w:w="557" w:type="dxa"/>
            <w:shd w:val="clear" w:color="auto" w:fill="auto"/>
          </w:tcPr>
          <w:p w14:paraId="0417508C"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D79B6B2"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162881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п.1221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C0C4B8E"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EBB2E9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 1221 добави</w:t>
            </w:r>
            <w:bookmarkStart w:id="5" w:name="закладка"/>
            <w:bookmarkEnd w:id="5"/>
            <w:r w:rsidRPr="009F0268">
              <w:rPr>
                <w:rFonts w:ascii="Times New Roman" w:eastAsia="Calibri" w:hAnsi="Times New Roman" w:cs="Times New Roman"/>
              </w:rPr>
              <w:t>ть перечисление ж) следующего содержания «системы, содержащие свинец-висмут (для блока АС со свинцово-висмутовым теплоносителем)»;</w:t>
            </w:r>
          </w:p>
        </w:tc>
        <w:tc>
          <w:tcPr>
            <w:tcW w:w="5804" w:type="dxa"/>
            <w:shd w:val="clear" w:color="auto" w:fill="auto"/>
          </w:tcPr>
          <w:p w14:paraId="7DF77D45"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1A8DAA2B"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 1221 будет добавлено перечисление:</w:t>
            </w:r>
          </w:p>
          <w:p w14:paraId="47C5EEE4"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«системы, содержащие свинец-висмут (для блока АС со свинцово-висмутовым теплоносителем)»</w:t>
            </w:r>
          </w:p>
          <w:p w14:paraId="0F6A6E4F" w14:textId="77777777" w:rsidR="00B23109" w:rsidRPr="009F0268" w:rsidRDefault="00B23109" w:rsidP="0036053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требования к структуре и содержанию главы 9 ООБ будет добавлен новый подраздел «Содержание раздела 9.Х «Системы, содержащие свинец (для блока АС со свинцовым теплоносителем)»» с соответствующим содержанием</w:t>
            </w:r>
          </w:p>
        </w:tc>
      </w:tr>
      <w:tr w:rsidR="00B23109" w:rsidRPr="009F0268" w14:paraId="63DCFEB5" w14:textId="77777777" w:rsidTr="00B23109">
        <w:trPr>
          <w:trHeight w:val="305"/>
          <w:jc w:val="center"/>
        </w:trPr>
        <w:tc>
          <w:tcPr>
            <w:tcW w:w="557" w:type="dxa"/>
            <w:shd w:val="clear" w:color="auto" w:fill="auto"/>
          </w:tcPr>
          <w:p w14:paraId="5631DC2D"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1D8877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п.1582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AD27CE1"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80DC5F6" w14:textId="77777777" w:rsidR="00B23109" w:rsidRPr="009F0268" w:rsidRDefault="00B23109" w:rsidP="00565F63">
            <w:pPr>
              <w:spacing w:after="0" w:line="240" w:lineRule="auto"/>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«Необходимо привести принятые при выполнении анализа критерии разгерметизации твэлов со ссылкой на соответствующее экспериментальное обоснование принятых критериев».</w:t>
            </w:r>
          </w:p>
          <w:p w14:paraId="437062E1" w14:textId="77777777" w:rsidR="00B23109" w:rsidRPr="009F0268" w:rsidRDefault="00B23109" w:rsidP="00565F63">
            <w:pPr>
              <w:spacing w:after="0" w:line="240" w:lineRule="auto"/>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соответствии с современными достижениями в области программного обеспечения предлагается предусмотреть возможность предоставления не только экспериментального, но и расчетного обоснования.</w:t>
            </w:r>
          </w:p>
        </w:tc>
        <w:tc>
          <w:tcPr>
            <w:tcW w:w="5804" w:type="dxa"/>
            <w:shd w:val="clear" w:color="auto" w:fill="auto"/>
          </w:tcPr>
          <w:p w14:paraId="498E3CF6" w14:textId="77777777" w:rsidR="00B23109" w:rsidRPr="009F0268" w:rsidRDefault="00B23109" w:rsidP="0008695F">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70C5806E" w14:textId="77777777" w:rsidR="00B23109" w:rsidRPr="009F0268" w:rsidRDefault="00B23109" w:rsidP="0008695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Необходимо привести принятые при выполнении анализа критерии разгерметизации твэлов со ссылкой на соответствующее экспериментальное и расчетное обоснование принятых критериев»</w:t>
            </w:r>
          </w:p>
        </w:tc>
      </w:tr>
      <w:tr w:rsidR="00B23109" w:rsidRPr="009F0268" w14:paraId="7A7EC7CE" w14:textId="77777777" w:rsidTr="00B23109">
        <w:trPr>
          <w:trHeight w:val="305"/>
          <w:jc w:val="center"/>
        </w:trPr>
        <w:tc>
          <w:tcPr>
            <w:tcW w:w="557" w:type="dxa"/>
            <w:shd w:val="clear" w:color="auto" w:fill="auto"/>
          </w:tcPr>
          <w:p w14:paraId="3024649C"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F347C00"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п.1589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B860935"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01BFDD1"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4CE4D9F2"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Вставить пропущенное слово.</w:t>
            </w:r>
          </w:p>
          <w:p w14:paraId="0289FA6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0257E8FC"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«…перечень ЗПА учитывает…».</w:t>
            </w:r>
          </w:p>
        </w:tc>
        <w:tc>
          <w:tcPr>
            <w:tcW w:w="5804" w:type="dxa"/>
            <w:shd w:val="clear" w:color="auto" w:fill="auto"/>
          </w:tcPr>
          <w:p w14:paraId="0191BB6F" w14:textId="77777777" w:rsidR="00B23109" w:rsidRPr="009F0268" w:rsidRDefault="00B23109" w:rsidP="00A8232F">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4ED0380F" w14:textId="77777777" w:rsidR="00B23109" w:rsidRPr="009F0268" w:rsidRDefault="00B23109" w:rsidP="00A8232F">
            <w:pPr>
              <w:widowControl w:val="0"/>
              <w:suppressAutoHyphens/>
              <w:spacing w:after="0" w:line="240" w:lineRule="auto"/>
              <w:jc w:val="both"/>
              <w:rPr>
                <w:rFonts w:ascii="Times New Roman" w:eastAsia="Calibri" w:hAnsi="Times New Roman" w:cs="Times New Roman"/>
              </w:rPr>
            </w:pPr>
          </w:p>
          <w:p w14:paraId="25036624" w14:textId="77777777" w:rsidR="00B23109" w:rsidRPr="009F0268" w:rsidRDefault="00B23109" w:rsidP="00A8232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подразделе 15.2.1 «Окончательный перечень запроектных аварий» должно быть обосновано, что окончательный перечень ЗПА сформирован с учетом:</w:t>
            </w:r>
          </w:p>
          <w:p w14:paraId="0E723E4F" w14:textId="77777777" w:rsidR="00B23109" w:rsidRPr="009F0268" w:rsidRDefault="00B23109" w:rsidP="00A8232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а)</w:t>
            </w:r>
            <w:r w:rsidRPr="009F0268">
              <w:rPr>
                <w:rFonts w:ascii="Times New Roman" w:eastAsia="Calibri" w:hAnsi="Times New Roman" w:cs="Times New Roman"/>
              </w:rPr>
              <w:tab/>
              <w:t>всех эксплуатационных состояний блока АС;</w:t>
            </w:r>
          </w:p>
          <w:p w14:paraId="4FCD1E43" w14:textId="77777777" w:rsidR="00B23109" w:rsidRPr="009F0268" w:rsidRDefault="00B23109" w:rsidP="00A8232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б)</w:t>
            </w:r>
            <w:r w:rsidRPr="009F0268">
              <w:rPr>
                <w:rFonts w:ascii="Times New Roman" w:eastAsia="Calibri" w:hAnsi="Times New Roman" w:cs="Times New Roman"/>
              </w:rPr>
              <w:tab/>
              <w:t>всех имеющихся на энергоблоке мест нахождения ядерных материалов, радиоактивных веществ и РАО, в которых может возникнуть нарушение нормальной эксплуатации.</w:t>
            </w:r>
          </w:p>
          <w:p w14:paraId="0B0EC7B6" w14:textId="77777777" w:rsidR="00B23109" w:rsidRPr="009F0268" w:rsidRDefault="00B23109" w:rsidP="00A8232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w:t>
            </w:r>
            <w:r w:rsidRPr="009F0268">
              <w:rPr>
                <w:rFonts w:ascii="Times New Roman" w:eastAsia="Calibri" w:hAnsi="Times New Roman" w:cs="Times New Roman"/>
              </w:rPr>
              <w:tab/>
              <w:t>всех видов событий, способных привести к аварии, а именно: отказы оборудования, ошибки персонала, внешние воздействия природного и техногенного происхождения (от источников, находящихся как на площадке АС, так и вне ее), пожары и затопления;</w:t>
            </w:r>
          </w:p>
          <w:p w14:paraId="51103CA6" w14:textId="77777777" w:rsidR="00B23109" w:rsidRPr="009F0268" w:rsidRDefault="00B23109" w:rsidP="00A8232F">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г)</w:t>
            </w:r>
            <w:r w:rsidRPr="009F0268">
              <w:rPr>
                <w:rFonts w:ascii="Times New Roman" w:eastAsia="Calibri" w:hAnsi="Times New Roman" w:cs="Times New Roman"/>
              </w:rPr>
              <w:tab/>
              <w:t xml:space="preserve">представительных сценариев аварий с тяжелым повреждением активной зоны. </w:t>
            </w:r>
          </w:p>
          <w:p w14:paraId="76F39A99" w14:textId="77777777" w:rsidR="00B23109" w:rsidRPr="009F0268" w:rsidRDefault="00B23109" w:rsidP="00212FCE">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w:t>
            </w:r>
            <w:r w:rsidRPr="009F0268">
              <w:rPr>
                <w:rFonts w:ascii="Times New Roman" w:eastAsia="Calibri" w:hAnsi="Times New Roman" w:cs="Times New Roman"/>
              </w:rPr>
              <w:tab/>
              <w:t>представительных сценарии ЗПА, предусматривающих возникновение аварий на всех блоках многоблочной АС одновременно (для многоблочных АС) и на других объектах ИАЭ, находящихся на площадке (если имеются).</w:t>
            </w:r>
          </w:p>
        </w:tc>
      </w:tr>
      <w:tr w:rsidR="00B23109" w:rsidRPr="009F0268" w14:paraId="2EA8EC28" w14:textId="77777777" w:rsidTr="00B23109">
        <w:trPr>
          <w:trHeight w:val="305"/>
          <w:jc w:val="center"/>
        </w:trPr>
        <w:tc>
          <w:tcPr>
            <w:tcW w:w="557" w:type="dxa"/>
            <w:shd w:val="clear" w:color="auto" w:fill="auto"/>
          </w:tcPr>
          <w:p w14:paraId="6CC41D26"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9F29A0"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6</w:t>
            </w:r>
          </w:p>
          <w:p w14:paraId="070CAB7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п.2.1.5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C1B44AF"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D26AD7E"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1FDA6BEE"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заменить «Всплытие РО СУЗ» на «Несанкционированное всплытие РО СУЗ».</w:t>
            </w:r>
          </w:p>
          <w:p w14:paraId="196B42EF" w14:textId="77777777" w:rsidR="00B23109" w:rsidRPr="009F0268" w:rsidRDefault="00B23109" w:rsidP="00565F63">
            <w:pPr>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Обоснование:</w:t>
            </w:r>
          </w:p>
          <w:p w14:paraId="42F38A83" w14:textId="77777777" w:rsidR="00B23109" w:rsidRPr="009F0268" w:rsidRDefault="00B23109" w:rsidP="00565F63">
            <w:pPr>
              <w:spacing w:after="0" w:line="240" w:lineRule="auto"/>
              <w:jc w:val="both"/>
              <w:rPr>
                <w:rFonts w:ascii="Times New Roman" w:eastAsia="Calibri" w:hAnsi="Times New Roman" w:cs="Times New Roman"/>
              </w:rPr>
            </w:pPr>
            <w:r w:rsidRPr="009F0268">
              <w:rPr>
                <w:rFonts w:ascii="Times New Roman" w:eastAsia="Calibri" w:hAnsi="Times New Roman" w:cs="Times New Roman"/>
              </w:rPr>
              <w:t>Уточнение формулировки.</w:t>
            </w:r>
          </w:p>
        </w:tc>
        <w:tc>
          <w:tcPr>
            <w:tcW w:w="5804" w:type="dxa"/>
            <w:shd w:val="clear" w:color="auto" w:fill="auto"/>
          </w:tcPr>
          <w:p w14:paraId="1415AC91" w14:textId="77777777" w:rsidR="00B23109" w:rsidRPr="009F0268" w:rsidRDefault="00B23109" w:rsidP="009F58E5">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1E89FC83" w14:textId="77777777" w:rsidR="00B23109" w:rsidRPr="009F0268" w:rsidRDefault="00B23109" w:rsidP="007664F4">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Несанкционированный ввод отрицательной реактивности</w:t>
            </w:r>
          </w:p>
        </w:tc>
      </w:tr>
      <w:tr w:rsidR="00B23109" w:rsidRPr="009F0268" w14:paraId="542F67FB" w14:textId="77777777" w:rsidTr="00B23109">
        <w:trPr>
          <w:trHeight w:val="305"/>
          <w:jc w:val="center"/>
        </w:trPr>
        <w:tc>
          <w:tcPr>
            <w:tcW w:w="557" w:type="dxa"/>
            <w:shd w:val="clear" w:color="auto" w:fill="auto"/>
          </w:tcPr>
          <w:p w14:paraId="217887B6"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7FB080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8</w:t>
            </w:r>
          </w:p>
          <w:p w14:paraId="647046F1"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25E6730"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AA97BE6"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1302E9C5"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В конце п.1.11 дополнить «в соответствии с федеральными нормами и правилами».</w:t>
            </w:r>
          </w:p>
          <w:p w14:paraId="71CEDB6B"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Аналогично откорректировать перечни для других типов реакторов.</w:t>
            </w:r>
          </w:p>
          <w:p w14:paraId="27C48232"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38C3886A"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1.11. Внешние воздействия с интенсивностью, превышающей интенсивность воздействий, учитываемых в проекте АС, а также сочетания указанных воздействий в соответствии с федеральными нормами и правилами.</w:t>
            </w:r>
          </w:p>
          <w:p w14:paraId="40551297"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1AB6FAA8"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Повышение воздействий для ЗПА необходимо разумно ограничить условиями, установленными требованиями ФНП.</w:t>
            </w:r>
          </w:p>
        </w:tc>
        <w:tc>
          <w:tcPr>
            <w:tcW w:w="5804" w:type="dxa"/>
            <w:shd w:val="clear" w:color="auto" w:fill="auto"/>
          </w:tcPr>
          <w:p w14:paraId="78BAC3AA" w14:textId="77777777" w:rsidR="00B23109" w:rsidRPr="009F0268" w:rsidRDefault="00B23109" w:rsidP="00D635ED">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Принято в редакции:</w:t>
            </w:r>
          </w:p>
          <w:p w14:paraId="2FF13949" w14:textId="77777777" w:rsidR="00B23109" w:rsidRPr="009F0268" w:rsidRDefault="00B23109" w:rsidP="008C235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 xml:space="preserve"> 1.11. ИС, вызванные внешними воздействиями с интенсивностью, превышающей интенсивность воздействий, учитываемых в проекте АС в соответствии с федеральными нормами и правилами, а также сочетания указанных воздействий. (нп-064)</w:t>
            </w:r>
          </w:p>
        </w:tc>
      </w:tr>
      <w:tr w:rsidR="00B23109" w:rsidRPr="009F0268" w14:paraId="75730809" w14:textId="77777777" w:rsidTr="00B23109">
        <w:trPr>
          <w:trHeight w:val="305"/>
          <w:jc w:val="center"/>
        </w:trPr>
        <w:tc>
          <w:tcPr>
            <w:tcW w:w="557" w:type="dxa"/>
            <w:shd w:val="clear" w:color="auto" w:fill="auto"/>
          </w:tcPr>
          <w:p w14:paraId="39B4E672"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BF96A38"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98</w:t>
            </w:r>
            <w:r w:rsidRPr="009F0268">
              <w:rPr>
                <w:rFonts w:ascii="Times New Roman" w:hAnsi="Times New Roman" w:cs="Times New Roman"/>
              </w:rPr>
              <w:t>г)</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A6CD922"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CD2D1AF"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Оценка отдельных параметров не обязательно должна проводиться при испытаниях ТВС и твэлов</w:t>
            </w:r>
          </w:p>
        </w:tc>
        <w:tc>
          <w:tcPr>
            <w:tcW w:w="5804" w:type="dxa"/>
            <w:shd w:val="clear" w:color="auto" w:fill="auto"/>
          </w:tcPr>
          <w:p w14:paraId="5EC2E25E" w14:textId="77777777" w:rsidR="00B23109" w:rsidRPr="009F0268" w:rsidRDefault="00B23109" w:rsidP="00B10D55">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b/>
                <w:bCs/>
                <w:lang w:eastAsia="ru-RU"/>
              </w:rPr>
              <w:t>Принято к сведению</w:t>
            </w:r>
            <w:r w:rsidRPr="009F0268">
              <w:rPr>
                <w:rFonts w:ascii="Times New Roman" w:eastAsia="Times New Roman" w:hAnsi="Times New Roman" w:cs="Times New Roman"/>
                <w:lang w:eastAsia="ru-RU"/>
              </w:rPr>
              <w:t xml:space="preserve"> (замечание не сформулировано)</w:t>
            </w:r>
          </w:p>
        </w:tc>
      </w:tr>
      <w:tr w:rsidR="00B23109" w:rsidRPr="009F0268" w14:paraId="2B25502E" w14:textId="77777777" w:rsidTr="00B23109">
        <w:trPr>
          <w:trHeight w:val="305"/>
          <w:jc w:val="center"/>
        </w:trPr>
        <w:tc>
          <w:tcPr>
            <w:tcW w:w="557" w:type="dxa"/>
            <w:shd w:val="clear" w:color="auto" w:fill="auto"/>
          </w:tcPr>
          <w:p w14:paraId="590843F1"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D236C5D"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п.903</w:t>
            </w:r>
            <w:r w:rsidRPr="009F0268">
              <w:rPr>
                <w:rFonts w:ascii="Times New Roman" w:hAnsi="Times New Roman" w:cs="Times New Roman"/>
                <w:lang w:val="en-US"/>
              </w:rPr>
              <w:t xml:space="preserve"> </w:t>
            </w:r>
            <w:r w:rsidRPr="009F0268">
              <w:rPr>
                <w:rFonts w:ascii="Times New Roman" w:hAnsi="Times New Roman" w:cs="Times New Roman"/>
              </w:rPr>
              <w:t>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300F045"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60E61A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40C534A9"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из природных явлений, которые могут повлиять на системы и элементы 2-го контура «ураганы, смерчи, наводнения».</w:t>
            </w:r>
          </w:p>
          <w:p w14:paraId="68820DE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605D8228"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«…природных воздействий (землетрясений, иных явлений, возможных в районе площадки АС), внешних техногенных воздействий…).</w:t>
            </w:r>
          </w:p>
          <w:p w14:paraId="7E572DCA"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7184A8D9"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Системы и элементы 2-го контура защищены зданием АС от воздействия ураганов, смерчей, наводнений.</w:t>
            </w:r>
          </w:p>
        </w:tc>
        <w:tc>
          <w:tcPr>
            <w:tcW w:w="5804" w:type="dxa"/>
            <w:shd w:val="clear" w:color="auto" w:fill="auto"/>
          </w:tcPr>
          <w:p w14:paraId="094E8073" w14:textId="17E7897D"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 xml:space="preserve">Принято </w:t>
            </w:r>
            <w:r w:rsidR="0099450F">
              <w:rPr>
                <w:rFonts w:ascii="Times New Roman" w:eastAsia="Calibri" w:hAnsi="Times New Roman" w:cs="Times New Roman"/>
                <w:b/>
                <w:bCs/>
              </w:rPr>
              <w:t>в редакции</w:t>
            </w:r>
            <w:r w:rsidRPr="009F0268">
              <w:rPr>
                <w:rFonts w:ascii="Times New Roman" w:eastAsia="Calibri" w:hAnsi="Times New Roman" w:cs="Times New Roman"/>
                <w:b/>
                <w:bCs/>
              </w:rPr>
              <w:t>.</w:t>
            </w:r>
          </w:p>
          <w:p w14:paraId="23A279B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Подпункт «в» п. 232 изложить в редакции: «в) системы и элементы, важные для безопасности, входящие в состав второго контура, способны выполнить свои функции в установленном проектом АС объеме с учетом внешних природных и техногенных воздействий, характерных для площадки АС…» и далее по тексту подпункта.</w:t>
            </w:r>
          </w:p>
        </w:tc>
      </w:tr>
      <w:tr w:rsidR="00B23109" w:rsidRPr="009F0268" w14:paraId="5285FEDC" w14:textId="77777777" w:rsidTr="00B23109">
        <w:trPr>
          <w:trHeight w:val="305"/>
          <w:jc w:val="center"/>
        </w:trPr>
        <w:tc>
          <w:tcPr>
            <w:tcW w:w="557" w:type="dxa"/>
            <w:shd w:val="clear" w:color="auto" w:fill="auto"/>
          </w:tcPr>
          <w:p w14:paraId="310B9665"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4957C08"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5C4027F"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BA06F79"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 тексту пункта следует конкретизировать, что понимается под «основными материалами».</w:t>
            </w:r>
          </w:p>
        </w:tc>
        <w:tc>
          <w:tcPr>
            <w:tcW w:w="5804" w:type="dxa"/>
            <w:shd w:val="clear" w:color="auto" w:fill="auto"/>
          </w:tcPr>
          <w:p w14:paraId="74E1244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Приято в редакции</w:t>
            </w:r>
          </w:p>
          <w:p w14:paraId="7C3AE31B"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следующая формулировка:</w:t>
            </w:r>
          </w:p>
          <w:p w14:paraId="7A277F1D"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подразделе 4.1.2.3 «Конструкционные материалы элементов активной зоны» должно быть приведено обоснование выбора конструкционных материалов элементов активной зоны, при этом должна быть представлена следующая информация:…»</w:t>
            </w:r>
          </w:p>
          <w:p w14:paraId="5844628F"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p>
        </w:tc>
      </w:tr>
      <w:tr w:rsidR="0099450F" w:rsidRPr="009F0268" w14:paraId="5668523A" w14:textId="77777777" w:rsidTr="000A7078">
        <w:trPr>
          <w:trHeight w:val="305"/>
          <w:jc w:val="center"/>
        </w:trPr>
        <w:tc>
          <w:tcPr>
            <w:tcW w:w="557" w:type="dxa"/>
            <w:shd w:val="clear" w:color="auto" w:fill="auto"/>
          </w:tcPr>
          <w:p w14:paraId="0531567A"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0CF43FC"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w:t>
            </w:r>
            <w:r w:rsidRPr="009F0268">
              <w:rPr>
                <w:rFonts w:ascii="Times New Roman" w:hAnsi="Times New Roman" w:cs="Times New Roman"/>
                <w:lang w:val="en-US"/>
              </w:rPr>
              <w:t>1</w:t>
            </w:r>
            <w:r w:rsidRPr="009F0268">
              <w:rPr>
                <w:rFonts w:ascii="Times New Roman" w:hAnsi="Times New Roman" w:cs="Times New Roman"/>
              </w:rPr>
              <w:t>6г</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A70073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6D0CB2C"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30F582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3EB5FC6E"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6A1D223"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г) амплитуда смещения по разрыву (вертикальная и (или) горизонтальная) и угол падения (Dip) плоскости разрыва в результате сейсмогенной подвижки;</w:t>
            </w:r>
          </w:p>
        </w:tc>
        <w:tc>
          <w:tcPr>
            <w:tcW w:w="5804" w:type="dxa"/>
            <w:shd w:val="clear" w:color="auto" w:fill="auto"/>
          </w:tcPr>
          <w:p w14:paraId="6907822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6019BCA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Предлагаемая редакция исключает учет наклона поверхности сместителя до сильного землетрясения.</w:t>
            </w:r>
          </w:p>
        </w:tc>
      </w:tr>
      <w:tr w:rsidR="0099450F" w:rsidRPr="009F0268" w14:paraId="16AD885F" w14:textId="77777777" w:rsidTr="000A7078">
        <w:trPr>
          <w:trHeight w:val="305"/>
          <w:jc w:val="center"/>
        </w:trPr>
        <w:tc>
          <w:tcPr>
            <w:tcW w:w="557" w:type="dxa"/>
            <w:shd w:val="clear" w:color="auto" w:fill="auto"/>
          </w:tcPr>
          <w:p w14:paraId="7B274DF0"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DE5EC58"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8A8C50E"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Подраздел 15.2.1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D9CA92A" w14:textId="77777777" w:rsidR="0099450F" w:rsidRPr="009F0268" w:rsidRDefault="0099450F" w:rsidP="000A7078">
            <w:pPr>
              <w:widowControl w:val="0"/>
              <w:spacing w:after="0" w:line="240" w:lineRule="auto"/>
              <w:ind w:left="-108" w:right="-108"/>
              <w:rPr>
                <w:rFonts w:ascii="Times New Roman" w:hAnsi="Times New Roman" w:cs="Times New Roman"/>
                <w:lang w:val="en-US"/>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E128C7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58A4AE9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Перед словом «перечень» исключить слово «окончательный».</w:t>
            </w:r>
          </w:p>
          <w:p w14:paraId="40CBAC27"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60983C51"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В процессе проектирования, строительства и эксплуатации происходит корректировка.</w:t>
            </w:r>
          </w:p>
        </w:tc>
        <w:tc>
          <w:tcPr>
            <w:tcW w:w="5804" w:type="dxa"/>
            <w:shd w:val="clear" w:color="auto" w:fill="auto"/>
          </w:tcPr>
          <w:p w14:paraId="4B4EDBB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2B4F279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Термин «окончательный» соответствует требованиям пп.1.2.15, 1.2.16, как в части проектных, так и в части запроектных аварий</w:t>
            </w:r>
          </w:p>
        </w:tc>
      </w:tr>
      <w:tr w:rsidR="0099450F" w:rsidRPr="009F0268" w14:paraId="6D3977E7" w14:textId="77777777" w:rsidTr="000A7078">
        <w:trPr>
          <w:trHeight w:val="305"/>
          <w:jc w:val="center"/>
        </w:trPr>
        <w:tc>
          <w:tcPr>
            <w:tcW w:w="557" w:type="dxa"/>
            <w:shd w:val="clear" w:color="auto" w:fill="auto"/>
          </w:tcPr>
          <w:p w14:paraId="1A555BD0"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7AFEFFC"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Глава</w:t>
            </w:r>
            <w:r w:rsidRPr="009F0268">
              <w:rPr>
                <w:rFonts w:ascii="Times New Roman" w:hAnsi="Times New Roman" w:cs="Times New Roman"/>
                <w:lang w:val="en-US"/>
              </w:rPr>
              <w:t xml:space="preserve"> I </w:t>
            </w:r>
            <w:r w:rsidRPr="009F0268">
              <w:rPr>
                <w:rFonts w:ascii="Times New Roman" w:hAnsi="Times New Roman" w:cs="Times New Roman"/>
              </w:rPr>
              <w:t>п.12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39683F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05095E3"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xml:space="preserve">Необходимо уточнить формулировку, указав, что должны учитываться все факторы, </w:t>
            </w:r>
            <w:r w:rsidRPr="009F0268">
              <w:rPr>
                <w:rFonts w:ascii="Times New Roman" w:hAnsi="Times New Roman" w:cs="Times New Roman"/>
                <w:bCs/>
              </w:rPr>
              <w:t>существенно</w:t>
            </w:r>
            <w:r w:rsidRPr="009F0268">
              <w:rPr>
                <w:rFonts w:ascii="Times New Roman" w:hAnsi="Times New Roman" w:cs="Times New Roman"/>
                <w:b/>
                <w:bCs/>
              </w:rPr>
              <w:t xml:space="preserve"> </w:t>
            </w:r>
            <w:r w:rsidRPr="009F0268">
              <w:rPr>
                <w:rFonts w:ascii="Times New Roman" w:hAnsi="Times New Roman" w:cs="Times New Roman"/>
              </w:rPr>
              <w:t>влияющие на результат.</w:t>
            </w:r>
          </w:p>
        </w:tc>
        <w:tc>
          <w:tcPr>
            <w:tcW w:w="5804" w:type="dxa"/>
            <w:shd w:val="clear" w:color="auto" w:fill="auto"/>
          </w:tcPr>
          <w:p w14:paraId="7E92D71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62518A7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нормативно-правовых актах отсутствует разделение факторов, оказывающих влияние на выполнение расчетных анализов безопасности, на «существенные» и другие. Должны быть указаны все факторы, оказывающие влияние на расчетный анализ безопасности, которые отражены в документации, содержащей этот расчетный анализ</w:t>
            </w:r>
          </w:p>
        </w:tc>
      </w:tr>
      <w:tr w:rsidR="0099450F" w:rsidRPr="009F0268" w14:paraId="45AA34C9" w14:textId="77777777" w:rsidTr="000A7078">
        <w:trPr>
          <w:trHeight w:val="305"/>
          <w:jc w:val="center"/>
        </w:trPr>
        <w:tc>
          <w:tcPr>
            <w:tcW w:w="557" w:type="dxa"/>
            <w:shd w:val="clear" w:color="auto" w:fill="auto"/>
          </w:tcPr>
          <w:p w14:paraId="50B9CB1C"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2B1C41F"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Глава</w:t>
            </w:r>
            <w:r w:rsidRPr="009F0268">
              <w:rPr>
                <w:rFonts w:ascii="Times New Roman" w:hAnsi="Times New Roman" w:cs="Times New Roman"/>
                <w:lang w:val="en-US"/>
              </w:rPr>
              <w:t xml:space="preserve"> I </w:t>
            </w:r>
            <w:r w:rsidRPr="009F0268">
              <w:rPr>
                <w:rFonts w:ascii="Times New Roman" w:hAnsi="Times New Roman" w:cs="Times New Roman"/>
              </w:rPr>
              <w:t>п.14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8BD8FA8"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B3D1B4B"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r w:rsidRPr="009F0268">
              <w:rPr>
                <w:rFonts w:ascii="Times New Roman" w:hAnsi="Times New Roman" w:cs="Times New Roman"/>
              </w:rPr>
              <w:t xml:space="preserve"> предлагается изменить редакцию пункта.</w:t>
            </w:r>
          </w:p>
          <w:p w14:paraId="124CCF03"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7AE5380"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«14. Информация, представляемая в ООБ АС, должна отражать реальное состояние блока АС на соответствующей стадии полного жизненного цикла блока АС (размещение, сооружение, эксплуатация), а также проекта АС и проекта РУ. При этом в главах ООБ АС должны представляться сведения об отсутствующих (на момент представления ООБ АС в уполномоченный орган государственного регулирования безопасности при использовании атомной энергии), но планируемых к выполнению обоснованиях технических и организационных решений по обеспечению безопасности блока АС, предусмотренных в проекте АС и проекте РУ».</w:t>
            </w:r>
          </w:p>
          <w:p w14:paraId="65C60BD2"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79C06B93"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Если подробные сведения о технических решениях на ранних стадиях ЖЦ АС отсутствуют, то «представление о содержании указанных решений…» в ООБ также невозможно, либо такие сведения будут неправдивы, либо иметь предварительный характер (по опыту схожих проектов АС). Если на ранних стадиях какие-то сведения, напрямую не относящиеся, например, к обеспечению радиационной безопасности или безопасности на этапе сооружения, недоступны, то достаточно об этом «правдиво» указать и заявить, что к моменту, например, ввода в эксплуатацию, такие сведения будут предоставлены в ООБ.</w:t>
            </w:r>
          </w:p>
        </w:tc>
        <w:tc>
          <w:tcPr>
            <w:tcW w:w="5804" w:type="dxa"/>
            <w:shd w:val="clear" w:color="auto" w:fill="auto"/>
          </w:tcPr>
          <w:p w14:paraId="65EBE302"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2570A04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Текст «… дающие представление о содержании указанных решений и стадиях полного жизненного цикла блока АС, на которых решения будут реализованы» фактически содержит требования о содержании информации «об отсутствующих, но планируемых к выполнению обоснованиях технических и организационных решений», т.е. приводится описание планируемого решения и срок его реализации (например: «Выполнение испытаний оборудования СПОТ на полномасштабном испытательном стенде в срок до начала сооружения энергоблока»).</w:t>
            </w:r>
          </w:p>
          <w:p w14:paraId="6CC110B1"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Исключение указанного текста в предложенной редакции приведет к тому, что из требования будет непонятно в каком объеме необходимо представлять информацию</w:t>
            </w:r>
          </w:p>
        </w:tc>
      </w:tr>
      <w:tr w:rsidR="0099450F" w:rsidRPr="009F0268" w14:paraId="4170CCBC" w14:textId="77777777" w:rsidTr="000A7078">
        <w:trPr>
          <w:trHeight w:val="305"/>
          <w:jc w:val="center"/>
        </w:trPr>
        <w:tc>
          <w:tcPr>
            <w:tcW w:w="557" w:type="dxa"/>
            <w:shd w:val="clear" w:color="auto" w:fill="auto"/>
          </w:tcPr>
          <w:p w14:paraId="2DB7DECF"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1EB723C"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Глава I</w:t>
            </w:r>
            <w:r w:rsidRPr="009F0268">
              <w:rPr>
                <w:rFonts w:ascii="Times New Roman" w:hAnsi="Times New Roman" w:cs="Times New Roman"/>
                <w:lang w:val="en-US"/>
              </w:rPr>
              <w:t xml:space="preserve"> </w:t>
            </w:r>
            <w:r w:rsidRPr="009F0268">
              <w:rPr>
                <w:rFonts w:ascii="Times New Roman" w:hAnsi="Times New Roman" w:cs="Times New Roman"/>
              </w:rPr>
              <w:t>п.17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08A22C4"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E64912D"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Замечания:</w:t>
            </w:r>
            <w:r w:rsidRPr="009F0268">
              <w:rPr>
                <w:rFonts w:ascii="Times New Roman" w:hAnsi="Times New Roman" w:cs="Times New Roman"/>
              </w:rPr>
              <w:t xml:space="preserve"> Срок 12 месяцев не обоснован.</w:t>
            </w:r>
          </w:p>
          <w:p w14:paraId="432218E7"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Предлагаемая редакция:</w:t>
            </w:r>
            <w:r w:rsidRPr="009F0268">
              <w:rPr>
                <w:rFonts w:ascii="Times New Roman" w:hAnsi="Times New Roman" w:cs="Times New Roman"/>
              </w:rPr>
              <w:t xml:space="preserve"> ООБ АС должен быть откорректирован после ввода блока АС в эксплуатацию, исходя из результатов, полученных на этапах предпусковых наладочных работ, физического пуска, энергетического пуска и опытно-промышленной эксплуатации блока АС.</w:t>
            </w:r>
          </w:p>
          <w:p w14:paraId="0E22408B"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b/>
              </w:rPr>
              <w:t>Обоснование:</w:t>
            </w:r>
            <w:r w:rsidRPr="009F0268">
              <w:rPr>
                <w:rFonts w:ascii="Times New Roman" w:hAnsi="Times New Roman" w:cs="Times New Roman"/>
              </w:rPr>
              <w:t xml:space="preserve"> Не учтены сроки на разработку извещений по изменению в ООБ и сроки прохождения лицензионных процедур в соответствии с административным регламентом РТН.</w:t>
            </w:r>
          </w:p>
        </w:tc>
        <w:tc>
          <w:tcPr>
            <w:tcW w:w="5804" w:type="dxa"/>
            <w:shd w:val="clear" w:color="auto" w:fill="auto"/>
          </w:tcPr>
          <w:p w14:paraId="5312DA2E"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1548EDB5"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Предлагаемый срок носит неопределенный характер.</w:t>
            </w:r>
          </w:p>
          <w:p w14:paraId="29D3E7D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Срок «после ввода блока АС в эксплуатацию» может продолжаться до вывода энергоблока из эксплуатации.</w:t>
            </w:r>
          </w:p>
        </w:tc>
      </w:tr>
      <w:tr w:rsidR="0099450F" w:rsidRPr="009F0268" w14:paraId="62D62B28" w14:textId="77777777" w:rsidTr="000A7078">
        <w:trPr>
          <w:trHeight w:val="305"/>
          <w:jc w:val="center"/>
        </w:trPr>
        <w:tc>
          <w:tcPr>
            <w:tcW w:w="557" w:type="dxa"/>
            <w:shd w:val="clear" w:color="auto" w:fill="auto"/>
          </w:tcPr>
          <w:p w14:paraId="1F6B2EA7"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DE974C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0324519"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3919026"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253C0E5"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Перенести сокращение «ЭВМ» согласно алфавитному порядку после сокращения «ХСТ».</w:t>
            </w:r>
          </w:p>
          <w:p w14:paraId="721BE8C8"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33BE2775"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Перечень сокращений должен быть приведен в алфавитном порядке.</w:t>
            </w:r>
          </w:p>
        </w:tc>
        <w:tc>
          <w:tcPr>
            <w:tcW w:w="5804" w:type="dxa"/>
            <w:shd w:val="clear" w:color="auto" w:fill="auto"/>
          </w:tcPr>
          <w:p w14:paraId="20FC957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14FDACAD"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В текущей редакции НП-018-ХХ </w:t>
            </w:r>
            <w:r w:rsidRPr="009F0268">
              <w:rPr>
                <w:rFonts w:ascii="Times New Roman" w:hAnsi="Times New Roman" w:cs="Times New Roman"/>
              </w:rPr>
              <w:t>сокращение «ЭВМ» идет после сокращения «ХСТ»</w:t>
            </w:r>
          </w:p>
        </w:tc>
      </w:tr>
      <w:tr w:rsidR="0099450F" w:rsidRPr="009F0268" w14:paraId="7C503876" w14:textId="77777777" w:rsidTr="000A7078">
        <w:trPr>
          <w:trHeight w:val="305"/>
          <w:jc w:val="center"/>
        </w:trPr>
        <w:tc>
          <w:tcPr>
            <w:tcW w:w="557" w:type="dxa"/>
            <w:shd w:val="clear" w:color="auto" w:fill="auto"/>
          </w:tcPr>
          <w:p w14:paraId="4D429438"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E3CF76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3EBA95E"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2CD6686"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ввести разделение по информации, которую возможно привести на стадии проектирования и которая будет добавлена при актуализации ООБ в период эксплуатации.</w:t>
            </w:r>
          </w:p>
        </w:tc>
        <w:tc>
          <w:tcPr>
            <w:tcW w:w="5804" w:type="dxa"/>
            <w:shd w:val="clear" w:color="auto" w:fill="auto"/>
          </w:tcPr>
          <w:p w14:paraId="6CE2E151"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56EADAEF"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Отсутствуют конкретные предложения по включению новых требований или корректировке имеющихся требований в НП-018-ХХ.</w:t>
            </w:r>
          </w:p>
          <w:p w14:paraId="0ADDDC11"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На всех стадиях жизненного цикла ООБ должен содержать информацию, подтверждающую соответствие реального состояния блока АС обязательным требованиям (см. п. 6 НП-018-ХХ). </w:t>
            </w:r>
          </w:p>
        </w:tc>
      </w:tr>
      <w:tr w:rsidR="0099450F" w:rsidRPr="009F0268" w14:paraId="485B0FDD" w14:textId="77777777" w:rsidTr="000A7078">
        <w:trPr>
          <w:trHeight w:val="305"/>
          <w:jc w:val="center"/>
        </w:trPr>
        <w:tc>
          <w:tcPr>
            <w:tcW w:w="557" w:type="dxa"/>
            <w:shd w:val="clear" w:color="auto" w:fill="auto"/>
          </w:tcPr>
          <w:p w14:paraId="2C93013A"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EA2D960"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87A0067"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B6E6907"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Исправить нумерацию подраздела на 4.1.1.</w:t>
            </w:r>
          </w:p>
        </w:tc>
        <w:tc>
          <w:tcPr>
            <w:tcW w:w="5804" w:type="dxa"/>
            <w:shd w:val="clear" w:color="auto" w:fill="auto"/>
          </w:tcPr>
          <w:p w14:paraId="45C003D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725F2D55"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Из замечания непонятно о каком подразделе идет речь</w:t>
            </w:r>
          </w:p>
        </w:tc>
      </w:tr>
      <w:tr w:rsidR="0099450F" w:rsidRPr="009F0268" w14:paraId="1940BC74" w14:textId="77777777" w:rsidTr="000A7078">
        <w:trPr>
          <w:trHeight w:val="305"/>
          <w:jc w:val="center"/>
        </w:trPr>
        <w:tc>
          <w:tcPr>
            <w:tcW w:w="557" w:type="dxa"/>
            <w:shd w:val="clear" w:color="auto" w:fill="auto"/>
          </w:tcPr>
          <w:p w14:paraId="687C6008"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67D0F7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6C6112F"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п.30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78DF536"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C052137"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Слова «аварийной пожарной вентиляции» заменить на «противодымной вентиляции».</w:t>
            </w:r>
          </w:p>
        </w:tc>
        <w:tc>
          <w:tcPr>
            <w:tcW w:w="5804" w:type="dxa"/>
            <w:shd w:val="clear" w:color="auto" w:fill="auto"/>
          </w:tcPr>
          <w:p w14:paraId="0BD7F38E"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76A74761"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Используется более общее понятие.</w:t>
            </w:r>
          </w:p>
          <w:p w14:paraId="0A6A484E"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Следует отметить, что:</w:t>
            </w:r>
          </w:p>
          <w:p w14:paraId="2A6499C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в п. 46 НП-036-23 используется термин «система аварийной вытяжной пожарной вентиляции»;</w:t>
            </w:r>
          </w:p>
          <w:p w14:paraId="706B242D"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в п. 10.51 СП АС-03 используется термин «вытяжной системы аварийной (пожарной) вентиляции»;</w:t>
            </w:r>
          </w:p>
          <w:p w14:paraId="5957D2D9"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в статье 82 (п. 2) Федерального закона от 22.07.2008 № 123-ФЗ используется термин «аварийной вентиляции и противодымной защиты»</w:t>
            </w:r>
          </w:p>
        </w:tc>
      </w:tr>
      <w:tr w:rsidR="0099450F" w:rsidRPr="009F0268" w14:paraId="60AD7A05" w14:textId="77777777" w:rsidTr="000A7078">
        <w:trPr>
          <w:trHeight w:val="305"/>
          <w:jc w:val="center"/>
        </w:trPr>
        <w:tc>
          <w:tcPr>
            <w:tcW w:w="557" w:type="dxa"/>
            <w:shd w:val="clear" w:color="auto" w:fill="auto"/>
          </w:tcPr>
          <w:p w14:paraId="638A7E03"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3112B0E"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54AD9C7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п.30т)</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3595089"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4736B8A"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AF169D2"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«обеспечение необходимого уровня их надежности».</w:t>
            </w:r>
          </w:p>
          <w:p w14:paraId="2A756B37"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759EF338"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 соблюдение принципа построения активных систем пожаротушения, отнесенных к СБ, способности этих систем выдерживать влияние единичных отказов оборудования;».</w:t>
            </w:r>
          </w:p>
          <w:p w14:paraId="6DE5AE2B"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1F578728"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нормах и правилах РФ отсутствуют требования к обеспечению необходимого уровня надежности противопожарных систем, в которых приводятся значения требуемой надежности.</w:t>
            </w:r>
          </w:p>
        </w:tc>
        <w:tc>
          <w:tcPr>
            <w:tcW w:w="5804" w:type="dxa"/>
            <w:shd w:val="clear" w:color="auto" w:fill="auto"/>
          </w:tcPr>
          <w:p w14:paraId="7BE8D3C8"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2E11A016"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В данном требовании речь идет о системах пожаротушения, отнесенных к СБ. </w:t>
            </w:r>
          </w:p>
          <w:p w14:paraId="75372C5A"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Согласно п. 3.7.1 НП-001-15, такие системы относятся к обеспечивающим системам безопасности, для которых требованием п. 3.7.2 НП-001-15 предусмотрено: «Обеспечивающие системы безопасности должны иметь показатели надежности выполнения заданных функций, достаточные для того, чтобы в совокупности с показателями надежности систем безопасности, которые они обеспечивают, достигалась необходимая надежность функционирования последних, определяемая в проекте АС».</w:t>
            </w:r>
          </w:p>
        </w:tc>
      </w:tr>
      <w:tr w:rsidR="0099450F" w:rsidRPr="009F0268" w14:paraId="76B08466" w14:textId="77777777" w:rsidTr="000A7078">
        <w:trPr>
          <w:trHeight w:val="305"/>
          <w:jc w:val="center"/>
        </w:trPr>
        <w:tc>
          <w:tcPr>
            <w:tcW w:w="557" w:type="dxa"/>
            <w:shd w:val="clear" w:color="auto" w:fill="auto"/>
          </w:tcPr>
          <w:p w14:paraId="7A2EFF6F"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80A3B8F"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3B9BCF1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п.31з)</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3638B3A"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CE117EB"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25F8921"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061CB373"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61CEAF1"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 систем противодымной вентиляции с обоснованием функционирования, производительности и противопожарной защиты.</w:t>
            </w:r>
          </w:p>
        </w:tc>
        <w:tc>
          <w:tcPr>
            <w:tcW w:w="5804" w:type="dxa"/>
            <w:shd w:val="clear" w:color="auto" w:fill="auto"/>
          </w:tcPr>
          <w:p w14:paraId="6E6DE0D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 xml:space="preserve">Отклонено </w:t>
            </w:r>
          </w:p>
          <w:p w14:paraId="08566D6C"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См. ответ по п. 19</w:t>
            </w:r>
          </w:p>
        </w:tc>
      </w:tr>
      <w:tr w:rsidR="0099450F" w:rsidRPr="009F0268" w14:paraId="447E341C" w14:textId="77777777" w:rsidTr="000A7078">
        <w:trPr>
          <w:trHeight w:val="305"/>
          <w:jc w:val="center"/>
        </w:trPr>
        <w:tc>
          <w:tcPr>
            <w:tcW w:w="557" w:type="dxa"/>
            <w:shd w:val="clear" w:color="auto" w:fill="auto"/>
          </w:tcPr>
          <w:p w14:paraId="6CD437C9"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46D083E"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5E1ED7F"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п.41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760D2BD"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8817FF0"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B160DE0"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281F359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перечень исходных событий проектных аварий, включающий внутренние и внешние события;</w:t>
            </w:r>
          </w:p>
          <w:p w14:paraId="505805A6"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г) перечень запроектных аварий, включающий представительные сценарии для определения мер по управлению запроектными авариями;</w:t>
            </w:r>
          </w:p>
          <w:p w14:paraId="5BDD8DB1"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Обоснование:</w:t>
            </w:r>
          </w:p>
          <w:p w14:paraId="5D9197B7"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Если они будут приведены в главах 16 и 15 ООБ АС, то получится противоречие пункту 11.  настоящих правил «В случае приведения в нескольких главах (или разделах в рамках одной главы) ООБ АС сведений аналогичного содержания, такие сведения должны быть изложены в одной из глав (или разделов главы) ООБ АС, а в иных главах (или разделах главы) приведены ссылки на эти сведения.».</w:t>
            </w:r>
          </w:p>
        </w:tc>
        <w:tc>
          <w:tcPr>
            <w:tcW w:w="5804" w:type="dxa"/>
            <w:shd w:val="clear" w:color="auto" w:fill="auto"/>
          </w:tcPr>
          <w:p w14:paraId="35762E35"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 xml:space="preserve">Отклонено </w:t>
            </w:r>
          </w:p>
          <w:p w14:paraId="11D78238"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Здесь нет дублирования информации между главами 1 и 15 ООБ (в замечании ошибочно указано о главе 16 ООБ, т.к. п. 41 НП-018-ХХ относится к главе 1 ООБ).</w:t>
            </w:r>
          </w:p>
          <w:p w14:paraId="13AB657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В главе 1 ООБ представляется информация, отражающая краткое содержание глав 2 – 19 ООБ АС обеспечивающая органам государственной власти возможность ознакомления с общим описанием блока АС (без необходимости обращения к другим главам (книгам в составе глав) ООБ АС). </w:t>
            </w:r>
          </w:p>
          <w:p w14:paraId="315FD51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Следует отметить, что на этапе размещения блока АС глава 15 ООБ не разрабатывается.</w:t>
            </w:r>
          </w:p>
        </w:tc>
      </w:tr>
      <w:tr w:rsidR="0099450F" w:rsidRPr="009F0268" w14:paraId="2E2CC938" w14:textId="77777777" w:rsidTr="000A7078">
        <w:trPr>
          <w:trHeight w:val="305"/>
          <w:jc w:val="center"/>
        </w:trPr>
        <w:tc>
          <w:tcPr>
            <w:tcW w:w="557" w:type="dxa"/>
            <w:shd w:val="clear" w:color="auto" w:fill="auto"/>
          </w:tcPr>
          <w:p w14:paraId="38A1F9D4"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8FA03D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A7165E7"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п.42 д)–л)</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B5F4E39"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248AB7D"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8E79887"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Исключить перечисления д)-л)</w:t>
            </w:r>
          </w:p>
          <w:p w14:paraId="57D33CC5"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5DCF4794"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Информация в перечислениях д)–л) п.42 не является результатом ВАБ, а является исходными данными для его проведения и получения результатов.</w:t>
            </w:r>
          </w:p>
          <w:p w14:paraId="73F9D5D3"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rPr>
              <w:t>Дублирования данной информации в Главе 1 не требуется. ООБ и ВАБ подаются вместе для получения лицензии на сооружение или эксплуатацию.</w:t>
            </w:r>
          </w:p>
        </w:tc>
        <w:tc>
          <w:tcPr>
            <w:tcW w:w="5804" w:type="dxa"/>
            <w:shd w:val="clear" w:color="auto" w:fill="auto"/>
          </w:tcPr>
          <w:p w14:paraId="528CF06B"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03F020F3"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Информация в перечислениях д)–л) п.42 содержит краткие результаты выполнения всех основных задач ВАБ согласно требованиям НП-095-15.</w:t>
            </w:r>
          </w:p>
        </w:tc>
      </w:tr>
      <w:tr w:rsidR="0099450F" w:rsidRPr="009F0268" w14:paraId="57C84019" w14:textId="77777777" w:rsidTr="000A7078">
        <w:trPr>
          <w:trHeight w:val="305"/>
          <w:jc w:val="center"/>
        </w:trPr>
        <w:tc>
          <w:tcPr>
            <w:tcW w:w="557" w:type="dxa"/>
            <w:shd w:val="clear" w:color="auto" w:fill="auto"/>
          </w:tcPr>
          <w:p w14:paraId="07303301"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F214FAE"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BFAA76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п.44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9F497B8"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76D595E"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90A37CC"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п.44.</w:t>
            </w:r>
          </w:p>
          <w:p w14:paraId="180B8659"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b/>
              </w:rPr>
              <w:t>Обоснование:</w:t>
            </w:r>
          </w:p>
          <w:p w14:paraId="0D2DB3EA"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Соответствие НП-095-15 подтверждает Ростехнадзор (ФБУ «НТЦ ЯРБ») при экспертизе ВАБ.</w:t>
            </w:r>
          </w:p>
        </w:tc>
        <w:tc>
          <w:tcPr>
            <w:tcW w:w="5804" w:type="dxa"/>
            <w:shd w:val="clear" w:color="auto" w:fill="auto"/>
          </w:tcPr>
          <w:p w14:paraId="2D5BD899"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37912F16"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Должна быть приведена информация о соответствии ВАБ требованиям</w:t>
            </w:r>
            <w:r w:rsidRPr="009F0268">
              <w:rPr>
                <w:rFonts w:ascii="Times New Roman" w:hAnsi="Times New Roman" w:cs="Times New Roman"/>
              </w:rPr>
              <w:t xml:space="preserve"> </w:t>
            </w:r>
            <w:r w:rsidRPr="009F0268">
              <w:rPr>
                <w:rFonts w:ascii="Times New Roman" w:eastAsia="Times New Roman" w:hAnsi="Times New Roman" w:cs="Times New Roman"/>
                <w:lang w:eastAsia="ru-RU"/>
              </w:rPr>
              <w:t>федеральных норм и правил в области использования атомной энергии. В случае наличия недостатков ВАБ требованиям</w:t>
            </w:r>
            <w:r w:rsidRPr="009F0268">
              <w:rPr>
                <w:rFonts w:ascii="Times New Roman" w:hAnsi="Times New Roman" w:cs="Times New Roman"/>
              </w:rPr>
              <w:t xml:space="preserve"> </w:t>
            </w:r>
            <w:r w:rsidRPr="009F0268">
              <w:rPr>
                <w:rFonts w:ascii="Times New Roman" w:eastAsia="Times New Roman" w:hAnsi="Times New Roman" w:cs="Times New Roman"/>
                <w:lang w:eastAsia="ru-RU"/>
              </w:rPr>
              <w:t>федеральных норм и правил такая информация должна быть также указана.</w:t>
            </w:r>
          </w:p>
        </w:tc>
      </w:tr>
      <w:tr w:rsidR="0099450F" w:rsidRPr="009F0268" w14:paraId="7B0AE93F" w14:textId="77777777" w:rsidTr="000A7078">
        <w:trPr>
          <w:trHeight w:val="305"/>
          <w:jc w:val="center"/>
        </w:trPr>
        <w:tc>
          <w:tcPr>
            <w:tcW w:w="557" w:type="dxa"/>
            <w:shd w:val="clear" w:color="auto" w:fill="auto"/>
          </w:tcPr>
          <w:p w14:paraId="384FE882"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C978C8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CF6236F" w14:textId="77777777" w:rsidR="0099450F" w:rsidRPr="009F0268" w:rsidRDefault="0099450F" w:rsidP="000A7078">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п.4</w:t>
            </w:r>
            <w:r w:rsidRPr="009F0268">
              <w:rPr>
                <w:rFonts w:ascii="Times New Roman" w:hAnsi="Times New Roman" w:cs="Times New Roman"/>
                <w:lang w:val="en-US"/>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9BA0275"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FFD37FE"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059DDEB"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подразделах по описанию систем (первый контур, второй контур и т.д.) отсутствует описание необходимости делать выводы о соответствии или несоответствии систем требованиям федеральных норм и правил в области использования атомной энергии.</w:t>
            </w:r>
          </w:p>
          <w:p w14:paraId="52A3679F"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1CB2423"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Дополнить описанием о необходимости делать вывод о соответствии или несоответствии систем требованиям федеральных норм и правил.</w:t>
            </w:r>
          </w:p>
        </w:tc>
        <w:tc>
          <w:tcPr>
            <w:tcW w:w="5804" w:type="dxa"/>
            <w:shd w:val="clear" w:color="auto" w:fill="auto"/>
          </w:tcPr>
          <w:p w14:paraId="493649B3"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42B642F3"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Пункт 45 НП-018-ХХ относится к требованиям по главе 1 ООБ, которая содержит информацию, отражающую краткое содержание глав 2 – 19 ООБ АС и обеспечивающую органам государственной власти возможность ознакомления с общим описанием блока АС (без необходимости обращения к другим главам (книгам в составе глав) ООБ АС).</w:t>
            </w:r>
          </w:p>
          <w:p w14:paraId="653345D5"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hAnsi="Times New Roman" w:cs="Times New Roman"/>
              </w:rPr>
              <w:t>Вывод о соответствии или несоответствии систем требованиям федеральных норм и правил приводится в других главах ООБ</w:t>
            </w:r>
          </w:p>
        </w:tc>
      </w:tr>
      <w:tr w:rsidR="0099450F" w:rsidRPr="009F0268" w14:paraId="4ED99130" w14:textId="77777777" w:rsidTr="000A7078">
        <w:trPr>
          <w:trHeight w:val="305"/>
          <w:jc w:val="center"/>
        </w:trPr>
        <w:tc>
          <w:tcPr>
            <w:tcW w:w="557" w:type="dxa"/>
            <w:shd w:val="clear" w:color="auto" w:fill="auto"/>
          </w:tcPr>
          <w:p w14:paraId="6CA3132A"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723271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A9EBE4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п.79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6F64A04"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18232F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Дополнить, что в подразделе 1.10.12 «Системы вентиляции» должен быть приведен перечень систем вентиляции с указанием категории сейсмостойкости по НП-031-01.</w:t>
            </w:r>
          </w:p>
        </w:tc>
        <w:tc>
          <w:tcPr>
            <w:tcW w:w="5804" w:type="dxa"/>
            <w:shd w:val="clear" w:color="auto" w:fill="auto"/>
          </w:tcPr>
          <w:p w14:paraId="0AEA6B27"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5E1D71D6"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п. 81 НП-018-ХХ указано, что:</w:t>
            </w:r>
          </w:p>
          <w:p w14:paraId="2AA50133"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подразделе 1.10.12 «Системы вентиляции» должен быть приведен перечень систем вентиляции, относящихся:</w:t>
            </w:r>
          </w:p>
          <w:p w14:paraId="172BCEEE"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а) к системам нормальной эксплуатации, важным для безопасности;</w:t>
            </w:r>
          </w:p>
          <w:p w14:paraId="06AE4C4B"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б) к обеспечивающим и локализующим СБ;</w:t>
            </w:r>
          </w:p>
          <w:p w14:paraId="67B185D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к специальными техническими средствами для управления ЗПА».</w:t>
            </w:r>
          </w:p>
          <w:p w14:paraId="2067F2C7"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Категория сейсмостойкости систем вентиляции указывается в 3.2 «Классификация систем и элементов, зданий и сооружений блока АС» главы 3 ООБ – см. требование п. 322 НП-018-ХХ</w:t>
            </w:r>
          </w:p>
        </w:tc>
      </w:tr>
      <w:tr w:rsidR="0099450F" w:rsidRPr="009F0268" w14:paraId="53F9F650" w14:textId="77777777" w:rsidTr="000A7078">
        <w:trPr>
          <w:trHeight w:val="305"/>
          <w:jc w:val="center"/>
        </w:trPr>
        <w:tc>
          <w:tcPr>
            <w:tcW w:w="557" w:type="dxa"/>
            <w:shd w:val="clear" w:color="auto" w:fill="auto"/>
          </w:tcPr>
          <w:p w14:paraId="0BA3B090"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1B93ACA"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5A110CE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п.82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B28081A"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9CBAAA8"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55EC760"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Дополнить подпунктами в предлагаемой редакции.</w:t>
            </w:r>
          </w:p>
          <w:p w14:paraId="20136746"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36DA127"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 связи с системами;</w:t>
            </w:r>
          </w:p>
          <w:p w14:paraId="3FCC1BE7"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е) электроснабжение;</w:t>
            </w:r>
          </w:p>
          <w:p w14:paraId="14573261"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ж) системы контроля и управления.</w:t>
            </w:r>
          </w:p>
        </w:tc>
        <w:tc>
          <w:tcPr>
            <w:tcW w:w="5804" w:type="dxa"/>
            <w:shd w:val="clear" w:color="auto" w:fill="auto"/>
          </w:tcPr>
          <w:p w14:paraId="70347553"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2785D2F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Для главы 1 ООБ, к которой относится требование по п. 82 НП-018-ХХ, данная информация является избыточной</w:t>
            </w:r>
          </w:p>
        </w:tc>
      </w:tr>
      <w:tr w:rsidR="0099450F" w:rsidRPr="009F0268" w14:paraId="7E4465DC" w14:textId="77777777" w:rsidTr="000A7078">
        <w:trPr>
          <w:trHeight w:val="305"/>
          <w:jc w:val="center"/>
        </w:trPr>
        <w:tc>
          <w:tcPr>
            <w:tcW w:w="557" w:type="dxa"/>
            <w:shd w:val="clear" w:color="auto" w:fill="auto"/>
          </w:tcPr>
          <w:p w14:paraId="376B2C96"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59A41F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9E0B762" w14:textId="77777777" w:rsidR="0099450F" w:rsidRPr="009F0268" w:rsidRDefault="0099450F" w:rsidP="000A7078">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w:t>
            </w:r>
            <w:r w:rsidRPr="009F0268">
              <w:rPr>
                <w:rFonts w:ascii="Times New Roman" w:hAnsi="Times New Roman" w:cs="Times New Roman"/>
                <w:lang w:val="en-US"/>
              </w:rPr>
              <w:t>107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CE7F59B"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9C60E54"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E20903F"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привести п.107 и п.108 в соответствие с НП-006-16.</w:t>
            </w:r>
          </w:p>
          <w:p w14:paraId="624A91A8"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1C2D2E4"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107.</w:t>
            </w:r>
            <w:r w:rsidRPr="009F0268">
              <w:rPr>
                <w:rFonts w:ascii="Times New Roman" w:hAnsi="Times New Roman" w:cs="Times New Roman"/>
              </w:rPr>
              <w:tab/>
              <w:t>В разделе 1.12 « … » должны быть представлены результаты оценки воздействия блока АС на окружающую среду и население (химическое воздействие, радиационное воздействие, тепловое и акустическое воздействия).</w:t>
            </w:r>
          </w:p>
          <w:p w14:paraId="0A214E25"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108.</w:t>
            </w:r>
            <w:r w:rsidRPr="009F0268">
              <w:rPr>
                <w:rFonts w:ascii="Times New Roman" w:hAnsi="Times New Roman" w:cs="Times New Roman"/>
              </w:rPr>
              <w:tab/>
              <w:t>В разделе 1.12 « … » должна быть приведена краткая информация о мероприятиях по предотвращению и (или) снижению возможного негативного воздействия АС на окружающую среду.</w:t>
            </w:r>
          </w:p>
          <w:p w14:paraId="3ABFA8B3"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65B7AAE6"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Приведение формулировок в соответствие с НП-006-16.</w:t>
            </w:r>
          </w:p>
        </w:tc>
        <w:tc>
          <w:tcPr>
            <w:tcW w:w="5804" w:type="dxa"/>
            <w:shd w:val="clear" w:color="auto" w:fill="auto"/>
          </w:tcPr>
          <w:p w14:paraId="52242B85"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50A671B8"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Приведенная редакция требований к разделу 1.12 «Результаты оценки воздействия блока АС на окружающую среду и население» главы 1 ООБ разработана в развитие требований НП-006-16 с учетом опыта применения данного ФНП.</w:t>
            </w:r>
          </w:p>
          <w:p w14:paraId="1C6588F8"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При этом приведены более конкретные требования к объему представляемой информации со ссылкой на Федеральный закон от 10 января 2002 г. № 7-ФЗ «Об охране окружающей среды» и НП-032-19</w:t>
            </w:r>
          </w:p>
        </w:tc>
      </w:tr>
      <w:tr w:rsidR="0099450F" w:rsidRPr="009F0268" w14:paraId="4056DFCF" w14:textId="77777777" w:rsidTr="000A7078">
        <w:trPr>
          <w:trHeight w:val="305"/>
          <w:jc w:val="center"/>
        </w:trPr>
        <w:tc>
          <w:tcPr>
            <w:tcW w:w="557" w:type="dxa"/>
            <w:shd w:val="clear" w:color="auto" w:fill="auto"/>
          </w:tcPr>
          <w:p w14:paraId="2104ABF9"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B463D7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0B08EB7"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w:t>
            </w:r>
            <w:r w:rsidRPr="009F0268">
              <w:rPr>
                <w:rFonts w:ascii="Times New Roman" w:hAnsi="Times New Roman" w:cs="Times New Roman"/>
                <w:lang w:val="en-US"/>
              </w:rPr>
              <w:t>1</w:t>
            </w:r>
            <w:r w:rsidRPr="009F0268">
              <w:rPr>
                <w:rFonts w:ascii="Times New Roman" w:hAnsi="Times New Roman" w:cs="Times New Roman"/>
              </w:rPr>
              <w:t>18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05FDAD1"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85A8A0D"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46ECD98"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 118 приложения № 3 указано, что в разделе 1.15 ООБ должна быть представлена информация, подтверждающая, в соответствии с Федеральным законом от 10 января 2002 г. № 7-ФЗ «Об охране окружающей среды», что проект размещения ядерной установки (проект АС) содержит решения, обеспечивающие безопасный вывод блока АС из эксплуатации.</w:t>
            </w:r>
          </w:p>
          <w:p w14:paraId="19D214E4"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Решения, обеспечивающие безопасный вывод блока АС из эксплуатации в части реализации требований Федерального закона от 10.01.2002 № 7-ФЗ «Об охране окружающей среды», разрабатываются при проектировании вывода из эксплуатации блока АС.</w:t>
            </w:r>
          </w:p>
          <w:p w14:paraId="2B782C0C"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3C3E8B32"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«118.</w:t>
            </w:r>
            <w:r w:rsidRPr="009F0268">
              <w:rPr>
                <w:rFonts w:ascii="Times New Roman" w:hAnsi="Times New Roman" w:cs="Times New Roman"/>
              </w:rPr>
              <w:tab/>
              <w:t>В разделе 1.15 «Основные организационные меры по обеспечению безопасности при выводе блока АС из эксплуатации» должны быть представлены основные организационные меры по охране окружающей среды, направленные обеспечение экологической безопасности деятельности по выводу блока АС из эксплуатации.»</w:t>
            </w:r>
          </w:p>
          <w:p w14:paraId="466ED7E7"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255D917C"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 2 ст. 39 Федерального закона от 10.01.2002 № 7-ФЗ «Об охране окружающей среды».</w:t>
            </w:r>
          </w:p>
        </w:tc>
        <w:tc>
          <w:tcPr>
            <w:tcW w:w="5804" w:type="dxa"/>
            <w:shd w:val="clear" w:color="auto" w:fill="auto"/>
          </w:tcPr>
          <w:p w14:paraId="11A3105A"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37B6F90E"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Изложить п. 118 Приложения 3 в следующей редакции (отсылка на Федеральный закон от 21 ноября 1995 г. № 170-ФЗ «Об использовании атомной энергии» (ч. 1 ст. 33):</w:t>
            </w:r>
          </w:p>
          <w:p w14:paraId="017D55F2"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i/>
                <w:lang w:eastAsia="ru-RU"/>
              </w:rPr>
              <w:t>118.</w:t>
            </w:r>
            <w:r w:rsidRPr="009F0268">
              <w:rPr>
                <w:rFonts w:ascii="Times New Roman" w:eastAsia="Times New Roman" w:hAnsi="Times New Roman" w:cs="Times New Roman"/>
                <w:i/>
                <w:lang w:eastAsia="ru-RU"/>
              </w:rPr>
              <w:tab/>
            </w:r>
            <w:r w:rsidRPr="009F0268">
              <w:rPr>
                <w:rFonts w:ascii="Times New Roman" w:eastAsia="Times New Roman" w:hAnsi="Times New Roman" w:cs="Times New Roman"/>
                <w:lang w:eastAsia="ru-RU"/>
              </w:rPr>
              <w:t>В разделе 1.15 «Основные организационные меры по обеспечению безопасности при выводе блока АС из эксплуатации» должна быть представлена информация, подтверждающая, в соответствии с Федеральным законом от 21 ноября 1995 г. № 170-ФЗ «Об использовании атомной энергии», что в проекте размещения ядерной установки (проекте АС) содержатся порядок и меры по обеспечению вывода из эксплуатации блока АС в соответствии с федеральными нормами и правилами в области использования атомной энергии НП-091-14, НП-012-16, НП-058-14, НП-096-16.</w:t>
            </w:r>
          </w:p>
        </w:tc>
      </w:tr>
      <w:tr w:rsidR="0099450F" w:rsidRPr="009F0268" w14:paraId="646EF6B6" w14:textId="77777777" w:rsidTr="000A7078">
        <w:trPr>
          <w:trHeight w:val="305"/>
          <w:jc w:val="center"/>
        </w:trPr>
        <w:tc>
          <w:tcPr>
            <w:tcW w:w="557" w:type="dxa"/>
            <w:shd w:val="clear" w:color="auto" w:fill="auto"/>
          </w:tcPr>
          <w:p w14:paraId="5FD4D932"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39D4608"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439465D7"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w:t>
            </w:r>
            <w:r w:rsidRPr="009F0268">
              <w:rPr>
                <w:rFonts w:ascii="Times New Roman" w:hAnsi="Times New Roman" w:cs="Times New Roman"/>
                <w:lang w:val="en-US"/>
              </w:rPr>
              <w:t>1</w:t>
            </w:r>
            <w:r w:rsidRPr="009F0268">
              <w:rPr>
                <w:rFonts w:ascii="Times New Roman" w:hAnsi="Times New Roman" w:cs="Times New Roman"/>
              </w:rPr>
              <w:t>34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F13C724"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4CB8858"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F3A70C3"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Требуется раскрыть термины «район размещения АС» и «площадка размещения АС» по территориальному охвату.</w:t>
            </w:r>
          </w:p>
          <w:p w14:paraId="7004A5AE"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7D54F0EE"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Ввиду того, что объёмы работ по инженерным изысканиям проектируются задолго до получения обоснованного решения о границах района и площадки размещения АС, которые как указано в предлагаемой редакции должны быть установлены и обоснованы в проекте, предлагается указать предварительные радиусы района и площадки размещения АС.</w:t>
            </w:r>
          </w:p>
        </w:tc>
        <w:tc>
          <w:tcPr>
            <w:tcW w:w="5804" w:type="dxa"/>
            <w:shd w:val="clear" w:color="auto" w:fill="auto"/>
          </w:tcPr>
          <w:p w14:paraId="3EABC9E1"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Отклонено</w:t>
            </w:r>
          </w:p>
          <w:p w14:paraId="5F6C9A79"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Термины «</w:t>
            </w:r>
            <w:r w:rsidRPr="009F0268">
              <w:rPr>
                <w:rFonts w:ascii="Times New Roman" w:hAnsi="Times New Roman" w:cs="Times New Roman"/>
              </w:rPr>
              <w:t xml:space="preserve">район размещения АС» и «площадка размещения АС» приведены в </w:t>
            </w:r>
            <w:r w:rsidRPr="009F0268">
              <w:rPr>
                <w:rFonts w:ascii="Times New Roman" w:eastAsia="Times New Roman" w:hAnsi="Times New Roman" w:cs="Times New Roman"/>
                <w:lang w:eastAsia="ru-RU"/>
              </w:rPr>
              <w:t>НП-032-19</w:t>
            </w:r>
          </w:p>
        </w:tc>
      </w:tr>
      <w:tr w:rsidR="0099450F" w:rsidRPr="009F0268" w14:paraId="7A763F65" w14:textId="77777777" w:rsidTr="000A7078">
        <w:trPr>
          <w:trHeight w:val="305"/>
          <w:jc w:val="center"/>
        </w:trPr>
        <w:tc>
          <w:tcPr>
            <w:tcW w:w="557" w:type="dxa"/>
            <w:shd w:val="clear" w:color="auto" w:fill="auto"/>
          </w:tcPr>
          <w:p w14:paraId="0FFB8D65"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06C170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DBC88B8"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w:t>
            </w:r>
            <w:r w:rsidRPr="009F0268">
              <w:rPr>
                <w:rFonts w:ascii="Times New Roman" w:hAnsi="Times New Roman" w:cs="Times New Roman"/>
                <w:lang w:val="en-US"/>
              </w:rPr>
              <w:t>1</w:t>
            </w:r>
            <w:r w:rsidRPr="009F0268">
              <w:rPr>
                <w:rFonts w:ascii="Times New Roman" w:hAnsi="Times New Roman" w:cs="Times New Roman"/>
              </w:rPr>
              <w:t>36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4D5A328"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2E104BB"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D7F538C"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Необходимо уточнить территорию предоставления запрашиваемых сведений.</w:t>
            </w:r>
          </w:p>
          <w:p w14:paraId="48B504FD"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38D43BC"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максимальная и минимальная абсолютные высотные отметки территории размещения АС;</w:t>
            </w:r>
          </w:p>
          <w:p w14:paraId="3D6C7DBB"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уклон поверхности и его направление;</w:t>
            </w:r>
          </w:p>
          <w:p w14:paraId="06204122"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наличие особых элементов рельефа (овраги, обрывы, понижения, проявления карста);</w:t>
            </w:r>
          </w:p>
          <w:p w14:paraId="1E6F72CC"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г) наличие заболоченных участков;</w:t>
            </w:r>
          </w:p>
          <w:p w14:paraId="3493AD7D"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 наличие леса, сельскохозяйственных угодий.</w:t>
            </w:r>
          </w:p>
          <w:p w14:paraId="207362CA"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05A192B6"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Предлагаю рассмотреть вариант разделения указанных характеристик отдельно на район и площадку размещения АС.</w:t>
            </w:r>
          </w:p>
        </w:tc>
        <w:tc>
          <w:tcPr>
            <w:tcW w:w="5804" w:type="dxa"/>
            <w:shd w:val="clear" w:color="auto" w:fill="auto"/>
          </w:tcPr>
          <w:p w14:paraId="228613DB"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0CB473D5"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Уже указано в тексте:</w:t>
            </w:r>
          </w:p>
          <w:p w14:paraId="01CC597F"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«136.</w:t>
            </w:r>
            <w:r w:rsidRPr="009F0268">
              <w:rPr>
                <w:rFonts w:ascii="Times New Roman" w:eastAsia="Times New Roman" w:hAnsi="Times New Roman" w:cs="Times New Roman"/>
                <w:lang w:eastAsia="ru-RU"/>
              </w:rPr>
              <w:tab/>
              <w:t>В подразделе 2.1.2 «Топографические условия» должна быть представлена характеристика рельефа района и площадки</w:t>
            </w:r>
            <w:r w:rsidRPr="009F0268">
              <w:rPr>
                <w:rFonts w:ascii="Times New Roman" w:eastAsia="Times New Roman" w:hAnsi="Times New Roman" w:cs="Times New Roman"/>
                <w:b/>
                <w:lang w:eastAsia="ru-RU"/>
              </w:rPr>
              <w:t xml:space="preserve"> </w:t>
            </w:r>
            <w:r w:rsidRPr="009F0268">
              <w:rPr>
                <w:rFonts w:ascii="Times New Roman" w:eastAsia="Times New Roman" w:hAnsi="Times New Roman" w:cs="Times New Roman"/>
                <w:strike/>
                <w:lang w:eastAsia="ru-RU"/>
              </w:rPr>
              <w:t xml:space="preserve">под </w:t>
            </w:r>
            <w:r w:rsidRPr="009F0268">
              <w:rPr>
                <w:rFonts w:ascii="Times New Roman" w:eastAsia="Times New Roman" w:hAnsi="Times New Roman" w:cs="Times New Roman"/>
                <w:lang w:eastAsia="ru-RU"/>
              </w:rPr>
              <w:t>размещения АС. При этом указываются:</w:t>
            </w:r>
          </w:p>
          <w:p w14:paraId="17920992"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а) максимальная и минимальная абсолютные высотные отметки территории размещения АС;</w:t>
            </w:r>
          </w:p>
          <w:p w14:paraId="5885F4DD"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б) уклон поверхности и его направление;</w:t>
            </w:r>
          </w:p>
          <w:p w14:paraId="260FB66D"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наличие особых элементов рельефа (овраги, обрывы, понижения, проявления карста);</w:t>
            </w:r>
          </w:p>
          <w:p w14:paraId="43D63BE7"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г) наличие заболоченных участков;</w:t>
            </w:r>
          </w:p>
          <w:p w14:paraId="0CC4F1A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д) наличие леса, сельскохозяйственных угодий».</w:t>
            </w:r>
          </w:p>
        </w:tc>
      </w:tr>
      <w:tr w:rsidR="0099450F" w:rsidRPr="009F0268" w14:paraId="2A85C706" w14:textId="77777777" w:rsidTr="000A7078">
        <w:trPr>
          <w:trHeight w:val="305"/>
          <w:jc w:val="center"/>
        </w:trPr>
        <w:tc>
          <w:tcPr>
            <w:tcW w:w="557" w:type="dxa"/>
            <w:shd w:val="clear" w:color="auto" w:fill="auto"/>
          </w:tcPr>
          <w:p w14:paraId="256AEF58"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26CBAF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04C7D5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п.137а)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170C7D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EAEA812"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D7279C8"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1BB6ACD3"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A10D2D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обзорные карты масштаба 1:25000 и/или 1:10000 на топографической основе соответствующего масштаба.</w:t>
            </w:r>
          </w:p>
        </w:tc>
        <w:tc>
          <w:tcPr>
            <w:tcW w:w="5804" w:type="dxa"/>
            <w:shd w:val="clear" w:color="auto" w:fill="auto"/>
          </w:tcPr>
          <w:p w14:paraId="0275B18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7827D0E5"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Требуются топокарты, а не обзорные карты</w:t>
            </w:r>
          </w:p>
        </w:tc>
      </w:tr>
      <w:tr w:rsidR="0099450F" w:rsidRPr="009F0268" w14:paraId="3386AABF" w14:textId="77777777" w:rsidTr="000A7078">
        <w:trPr>
          <w:trHeight w:val="305"/>
          <w:jc w:val="center"/>
        </w:trPr>
        <w:tc>
          <w:tcPr>
            <w:tcW w:w="557" w:type="dxa"/>
            <w:shd w:val="clear" w:color="auto" w:fill="auto"/>
          </w:tcPr>
          <w:p w14:paraId="6930F5E3"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655F4F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AA33FA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п.139а)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3CD0184"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AC012DF"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5A0E0C2"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47DB53F5"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430C3E8"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плотность населения в зоне радиусом 30 км от блока АС: до начала сооружения, на период сооружения и на период эксплуатации АС продолжительностью 20-25 лет с обязательной актуализацией каждые 15-20 лет.</w:t>
            </w:r>
          </w:p>
          <w:p w14:paraId="1DD87652"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143FF5DE"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Требование прогноза демографической ситуации на весь период эксплуатации АС было сформулировано в то время, когда плановый срок работы АС составлял 30 лет.</w:t>
            </w:r>
          </w:p>
          <w:p w14:paraId="74C80376"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В условиях, когда эксплуатация (60 лет) + продление (20 лет) + вывод занимают более 100 лет прогноз не имеет смысла.</w:t>
            </w:r>
          </w:p>
        </w:tc>
        <w:tc>
          <w:tcPr>
            <w:tcW w:w="5804" w:type="dxa"/>
            <w:shd w:val="clear" w:color="auto" w:fill="auto"/>
          </w:tcPr>
          <w:p w14:paraId="3839C073"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1A98DBEA"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Актуализация выполняется в рамках ПОБ – каждые 10 лет (</w:t>
            </w:r>
            <w:r w:rsidRPr="009F0268">
              <w:rPr>
                <w:rFonts w:ascii="Times New Roman" w:hAnsi="Times New Roman" w:cs="Times New Roman"/>
              </w:rPr>
              <w:t>4.1.17 НП-001-15</w:t>
            </w:r>
            <w:r w:rsidRPr="009F0268">
              <w:rPr>
                <w:rFonts w:ascii="Times New Roman" w:eastAsia="Times New Roman" w:hAnsi="Times New Roman" w:cs="Times New Roman"/>
                <w:lang w:eastAsia="ru-RU"/>
              </w:rPr>
              <w:t>)</w:t>
            </w:r>
          </w:p>
          <w:p w14:paraId="7539553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Сроки переписи населения могут меняться. Рост населения может зависеть от программ по переселению.</w:t>
            </w:r>
          </w:p>
        </w:tc>
      </w:tr>
      <w:tr w:rsidR="0099450F" w:rsidRPr="009F0268" w14:paraId="2EFF21A3" w14:textId="77777777" w:rsidTr="000A7078">
        <w:trPr>
          <w:trHeight w:val="305"/>
          <w:jc w:val="center"/>
        </w:trPr>
        <w:tc>
          <w:tcPr>
            <w:tcW w:w="557" w:type="dxa"/>
            <w:shd w:val="clear" w:color="auto" w:fill="auto"/>
          </w:tcPr>
          <w:p w14:paraId="505128CB"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496D18E" w14:textId="77777777" w:rsidR="0099450F" w:rsidRPr="009F0268" w:rsidRDefault="0099450F" w:rsidP="000A7078">
            <w:pPr>
              <w:widowControl w:val="0"/>
              <w:suppressAutoHyphens/>
              <w:spacing w:after="0" w:line="240" w:lineRule="auto"/>
              <w:jc w:val="center"/>
              <w:rPr>
                <w:rFonts w:ascii="Times New Roman" w:eastAsia="Times New Roman" w:hAnsi="Times New Roman" w:cs="Times New Roman"/>
                <w:lang w:eastAsia="ru-RU"/>
              </w:rPr>
            </w:pPr>
            <w:r w:rsidRPr="009F0268">
              <w:rPr>
                <w:rFonts w:ascii="Times New Roman" w:hAnsi="Times New Roman" w:cs="Times New Roman"/>
              </w:rPr>
              <w:t>Приложение 3 п.143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8F21E4F" w14:textId="77777777" w:rsidR="0099450F" w:rsidRPr="009F0268" w:rsidRDefault="0099450F" w:rsidP="000A7078">
            <w:pPr>
              <w:widowControl w:val="0"/>
              <w:spacing w:after="0" w:line="240" w:lineRule="auto"/>
              <w:ind w:left="-108" w:right="-108"/>
              <w:rPr>
                <w:rFonts w:ascii="Times New Roman" w:eastAsia="Times New Roman" w:hAnsi="Times New Roman" w:cs="Times New Roman"/>
                <w:lang w:eastAsia="ru-RU"/>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B81A1D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С целью однозначности предлагается дополнить текст информацией, следует ли представлять в указанном пункте информацию о летящих предметах, образующихся при урагане, смерче и т.п., сведения о метеоритах...</w:t>
            </w:r>
          </w:p>
        </w:tc>
        <w:tc>
          <w:tcPr>
            <w:tcW w:w="5804" w:type="dxa"/>
            <w:shd w:val="clear" w:color="auto" w:fill="auto"/>
          </w:tcPr>
          <w:p w14:paraId="772B0A4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 xml:space="preserve">Отклонено </w:t>
            </w:r>
          </w:p>
          <w:p w14:paraId="493616B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Летящие предметы при смерче указаны в п. 2.3.5.1.2</w:t>
            </w:r>
          </w:p>
          <w:p w14:paraId="3B124AE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е) характеристики вызванных смерчем осколков и летящих тел.</w:t>
            </w:r>
          </w:p>
          <w:p w14:paraId="47D0C41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НП-064-17 (раздел 2) метеориты не включены в номенклатуру процессов, явлений и факторов.</w:t>
            </w:r>
          </w:p>
        </w:tc>
      </w:tr>
      <w:tr w:rsidR="0099450F" w:rsidRPr="009F0268" w14:paraId="49F9DFCC" w14:textId="77777777" w:rsidTr="000A7078">
        <w:trPr>
          <w:trHeight w:val="305"/>
          <w:jc w:val="center"/>
        </w:trPr>
        <w:tc>
          <w:tcPr>
            <w:tcW w:w="557" w:type="dxa"/>
            <w:shd w:val="clear" w:color="auto" w:fill="auto"/>
          </w:tcPr>
          <w:p w14:paraId="0CBA330C"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E451C1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п.146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C546CB0"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DDA61D8"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ограничить область исследования «за пределами площадки АС в районе размещения АС» конкретными значениями. Например, в радиусе 15 км.</w:t>
            </w:r>
          </w:p>
        </w:tc>
        <w:tc>
          <w:tcPr>
            <w:tcW w:w="5804" w:type="dxa"/>
            <w:shd w:val="clear" w:color="auto" w:fill="auto"/>
          </w:tcPr>
          <w:p w14:paraId="6DE8875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0C9DEA3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kern w:val="2"/>
                <w:shd w:val="clear" w:color="auto" w:fill="FFFFFF"/>
                <w14:ligatures w14:val="standardContextual"/>
              </w:rPr>
            </w:pPr>
            <w:r w:rsidRPr="009F0268">
              <w:rPr>
                <w:rFonts w:ascii="Times New Roman" w:eastAsia="Times New Roman" w:hAnsi="Times New Roman" w:cs="Times New Roman"/>
                <w:lang w:eastAsia="ru-RU"/>
              </w:rPr>
              <w:t>Напоминаем, что документ называется: «</w:t>
            </w:r>
            <w:r w:rsidRPr="009F0268">
              <w:rPr>
                <w:rFonts w:ascii="Times New Roman" w:eastAsia="Calibri" w:hAnsi="Times New Roman" w:cs="Times New Roman"/>
                <w:kern w:val="2"/>
                <w:shd w:val="clear" w:color="auto" w:fill="FFFFFF"/>
                <w14:ligatures w14:val="standardContextual"/>
              </w:rPr>
              <w:t xml:space="preserve">Требования к отчету по обоснованию безопасности </w:t>
            </w:r>
            <w:r w:rsidRPr="009F0268">
              <w:rPr>
                <w:rFonts w:ascii="Times New Roman" w:eastAsia="Calibri" w:hAnsi="Times New Roman" w:cs="Times New Roman"/>
                <w:b/>
                <w:bCs/>
                <w:kern w:val="2"/>
                <w:shd w:val="clear" w:color="auto" w:fill="FFFFFF"/>
                <w14:ligatures w14:val="standardContextual"/>
              </w:rPr>
              <w:t>блока атомной станции</w:t>
            </w:r>
            <w:r w:rsidRPr="009F0268">
              <w:rPr>
                <w:rFonts w:ascii="Times New Roman" w:eastAsia="Calibri" w:hAnsi="Times New Roman" w:cs="Times New Roman"/>
                <w:kern w:val="2"/>
                <w:shd w:val="clear" w:color="auto" w:fill="FFFFFF"/>
                <w14:ligatures w14:val="standardContextual"/>
              </w:rPr>
              <w:t xml:space="preserve"> с реактором на быстрых нейтронах с жидкометаллическим теплоносителем»</w:t>
            </w:r>
          </w:p>
          <w:p w14:paraId="212EAAA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kern w:val="2"/>
                <w:shd w:val="clear" w:color="auto" w:fill="FFFFFF"/>
                <w14:ligatures w14:val="standardContextual"/>
              </w:rPr>
            </w:pPr>
          </w:p>
          <w:p w14:paraId="16549EE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kern w:val="2"/>
                <w:shd w:val="clear" w:color="auto" w:fill="FFFFFF"/>
                <w14:ligatures w14:val="standardContextual"/>
              </w:rPr>
              <w:t xml:space="preserve">Таким образом, для блока АС соседние блоки АС являются источниками внешних воздействий при авариях на них. В том числе </w:t>
            </w:r>
            <w:r w:rsidRPr="009F0268">
              <w:rPr>
                <w:rFonts w:ascii="Times New Roman" w:eastAsia="Times New Roman" w:hAnsi="Times New Roman" w:cs="Times New Roman"/>
                <w:lang w:eastAsia="ru-RU"/>
              </w:rPr>
              <w:t>запасы горючих материалов на площадках других блоков АС.</w:t>
            </w:r>
          </w:p>
          <w:p w14:paraId="47600703"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предлагается установить по аналогии с п. 2.1 НП-006-16 (радиус 30 км)</w:t>
            </w:r>
            <w:r w:rsidRPr="009F0268">
              <w:rPr>
                <w:rFonts w:ascii="Times New Roman" w:hAnsi="Times New Roman" w:cs="Times New Roman"/>
              </w:rPr>
              <w:t xml:space="preserve">, а также </w:t>
            </w:r>
            <w:r w:rsidRPr="009F0268">
              <w:rPr>
                <w:rFonts w:ascii="Times New Roman" w:eastAsia="Times New Roman" w:hAnsi="Times New Roman" w:cs="Times New Roman"/>
                <w:lang w:eastAsia="ru-RU"/>
              </w:rPr>
              <w:t>дополнить фразу «…, которые могут оказать воздействие на АС»</w:t>
            </w:r>
          </w:p>
        </w:tc>
      </w:tr>
      <w:tr w:rsidR="0099450F" w:rsidRPr="009F0268" w14:paraId="1888C7F3" w14:textId="77777777" w:rsidTr="000A7078">
        <w:trPr>
          <w:trHeight w:val="305"/>
          <w:jc w:val="center"/>
        </w:trPr>
        <w:tc>
          <w:tcPr>
            <w:tcW w:w="557" w:type="dxa"/>
            <w:shd w:val="clear" w:color="auto" w:fill="auto"/>
          </w:tcPr>
          <w:p w14:paraId="120B698F"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ADD3B4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437488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п.147е)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7E6AFC0"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7F11585"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6D34EB5"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исключить.</w:t>
            </w:r>
          </w:p>
          <w:p w14:paraId="637F42DA"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2434A1E1"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Дублирование п.149а)</w:t>
            </w:r>
          </w:p>
        </w:tc>
        <w:tc>
          <w:tcPr>
            <w:tcW w:w="5804" w:type="dxa"/>
            <w:shd w:val="clear" w:color="auto" w:fill="auto"/>
          </w:tcPr>
          <w:p w14:paraId="1232F1CF"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Отклонено</w:t>
            </w:r>
          </w:p>
          <w:p w14:paraId="47734719"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пп. 147 и 149 идет речь о разных воздействиях (пожар и - взрыв (температура, горение и - ВУВ))</w:t>
            </w:r>
          </w:p>
          <w:p w14:paraId="2C7B6D1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е) источники вредных (загрязняющих) веществ с химических предприятий, источники пожаров в радиусе 7 км. (формулировка п. 21 НП-032-19)</w:t>
            </w:r>
          </w:p>
          <w:p w14:paraId="1613D6A2"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См. п 149 а) </w:t>
            </w:r>
          </w:p>
          <w:p w14:paraId="121DB3D6"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Противоречие с НП-064-17 приложение № 5 и п. 21 НП-032-19.</w:t>
            </w:r>
          </w:p>
        </w:tc>
      </w:tr>
      <w:tr w:rsidR="0099450F" w:rsidRPr="009F0268" w14:paraId="38B6B5EF" w14:textId="77777777" w:rsidTr="000A7078">
        <w:trPr>
          <w:trHeight w:val="305"/>
          <w:jc w:val="center"/>
        </w:trPr>
        <w:tc>
          <w:tcPr>
            <w:tcW w:w="557" w:type="dxa"/>
            <w:shd w:val="clear" w:color="auto" w:fill="auto"/>
          </w:tcPr>
          <w:p w14:paraId="526B7963"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01CA914"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68F1D2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п.154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B5D9C63"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1454D91"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ABD9815"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Требование «должны быть представлены карты, содержащие сведения о наличии» изложить в прилагаемой редакции.</w:t>
            </w:r>
          </w:p>
          <w:p w14:paraId="26802064"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C67701A"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изложить:</w:t>
            </w:r>
          </w:p>
          <w:p w14:paraId="47444BC5"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«должны быть представлены сведения о наличии».</w:t>
            </w:r>
          </w:p>
          <w:p w14:paraId="221B927E"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16CFC205"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Не во всех конкретных случаях нужны именно карты, бывает достаточно схемы или просто текста.</w:t>
            </w:r>
          </w:p>
        </w:tc>
        <w:tc>
          <w:tcPr>
            <w:tcW w:w="5804" w:type="dxa"/>
            <w:shd w:val="clear" w:color="auto" w:fill="auto"/>
          </w:tcPr>
          <w:p w14:paraId="3B52EFEA"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77CAC363"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Информация, представляемая на картах в масштабе, более информативна. По схемам в масштабе не определить движение и направление</w:t>
            </w:r>
            <w:r w:rsidRPr="009F0268">
              <w:rPr>
                <w:rFonts w:ascii="Times New Roman" w:hAnsi="Times New Roman" w:cs="Times New Roman"/>
              </w:rPr>
              <w:t xml:space="preserve"> </w:t>
            </w:r>
            <w:r w:rsidRPr="009F0268">
              <w:rPr>
                <w:rFonts w:ascii="Times New Roman" w:eastAsia="Times New Roman" w:hAnsi="Times New Roman" w:cs="Times New Roman"/>
                <w:lang w:eastAsia="ru-RU"/>
              </w:rPr>
              <w:t>разлив масел и нефтепродуктов с учетом направления течений, волнений. Приведение сведений должно быть на картографической основе, информация, приводимая в тексте, не дает понимания о расположении объектов относительно АС</w:t>
            </w:r>
          </w:p>
        </w:tc>
      </w:tr>
      <w:tr w:rsidR="0099450F" w:rsidRPr="009F0268" w14:paraId="5836BB57" w14:textId="77777777" w:rsidTr="000A7078">
        <w:trPr>
          <w:trHeight w:val="305"/>
          <w:jc w:val="center"/>
        </w:trPr>
        <w:tc>
          <w:tcPr>
            <w:tcW w:w="557" w:type="dxa"/>
            <w:shd w:val="clear" w:color="auto" w:fill="auto"/>
          </w:tcPr>
          <w:p w14:paraId="546E6D29"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B5EA7D8"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959DD2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п.158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78669FA"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A9C6DDE"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E2FB385"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 исключить.</w:t>
            </w:r>
          </w:p>
          <w:p w14:paraId="2706AEF0"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4671FAD0"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Не является характеристикой площадки.</w:t>
            </w:r>
          </w:p>
        </w:tc>
        <w:tc>
          <w:tcPr>
            <w:tcW w:w="5804" w:type="dxa"/>
            <w:shd w:val="clear" w:color="auto" w:fill="auto"/>
          </w:tcPr>
          <w:p w14:paraId="1DAFDE4C"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7EEFD03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Данная характеристика является внешним природным воздействием (пример Курской магнитной аномалии)</w:t>
            </w:r>
          </w:p>
          <w:p w14:paraId="5112C5AF"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hAnsi="Times New Roman" w:cs="Times New Roman"/>
              </w:rPr>
              <w:t>Характеристикой площадки являются «</w:t>
            </w:r>
            <w:r w:rsidRPr="009F0268">
              <w:rPr>
                <w:rFonts w:ascii="Times New Roman" w:eastAsia="Times New Roman" w:hAnsi="Times New Roman" w:cs="Times New Roman"/>
                <w:lang w:eastAsia="ru-RU"/>
              </w:rPr>
              <w:t>Электромагнитные импульсы и излучения»</w:t>
            </w:r>
            <w:r w:rsidRPr="009F0268">
              <w:rPr>
                <w:rFonts w:ascii="Times New Roman" w:hAnsi="Times New Roman" w:cs="Times New Roman"/>
              </w:rPr>
              <w:t xml:space="preserve"> (приложение №3 НП-064-17), «удар молнии» (п. 2.1.1 НП-064-17)</w:t>
            </w:r>
          </w:p>
        </w:tc>
      </w:tr>
      <w:tr w:rsidR="0099450F" w:rsidRPr="009F0268" w14:paraId="617DB2F9" w14:textId="77777777" w:rsidTr="000A7078">
        <w:trPr>
          <w:trHeight w:val="305"/>
          <w:jc w:val="center"/>
        </w:trPr>
        <w:tc>
          <w:tcPr>
            <w:tcW w:w="557" w:type="dxa"/>
            <w:shd w:val="clear" w:color="auto" w:fill="auto"/>
          </w:tcPr>
          <w:p w14:paraId="46BDE09B"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D5E78A4"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п.165, 166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C471FB8"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F989E4D"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Дать точную формулировку: «должна быть приведена оценка среднее значение / медиана / 95% квантиль вероятности».</w:t>
            </w:r>
          </w:p>
        </w:tc>
        <w:tc>
          <w:tcPr>
            <w:tcW w:w="5804" w:type="dxa"/>
            <w:shd w:val="clear" w:color="auto" w:fill="auto"/>
          </w:tcPr>
          <w:p w14:paraId="5CFDBC4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0D2BB9A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Точные используемые значения параметров и их обеспеченности относятся к области проектирования, которое выполняется по строительным нормам и иным регламентам, являющимися обязательными в Госкорпорации «Росатом»</w:t>
            </w:r>
          </w:p>
        </w:tc>
      </w:tr>
      <w:tr w:rsidR="0099450F" w:rsidRPr="009F0268" w14:paraId="338352C8" w14:textId="77777777" w:rsidTr="000A7078">
        <w:trPr>
          <w:trHeight w:val="305"/>
          <w:jc w:val="center"/>
        </w:trPr>
        <w:tc>
          <w:tcPr>
            <w:tcW w:w="557" w:type="dxa"/>
            <w:shd w:val="clear" w:color="auto" w:fill="auto"/>
          </w:tcPr>
          <w:p w14:paraId="2E47F7F7"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A007BBA"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п.184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F973C81"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7F8E19B"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опечатка в слове «Перечень». Также не вполне понятно, можно ли отнести результаты анализа метеорологических и гидрологических условий конкретно к площадке размещения АС в силу несоразмерности масштабов площадки и этих результатов анализа? Предлагаем изложить формулировку в следующем виде: «В разделе 2.3 «Гидрометеорологические условия» должны быть приведены следующие результаты анализа метеорологических и гидрологических условий в районе площадки размещения АС...»?</w:t>
            </w:r>
          </w:p>
        </w:tc>
        <w:tc>
          <w:tcPr>
            <w:tcW w:w="5804" w:type="dxa"/>
            <w:shd w:val="clear" w:color="auto" w:fill="auto"/>
          </w:tcPr>
          <w:p w14:paraId="71F3A86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2B8FB6D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Согласно приложению №3 НП-064-17 оцениваются возможные воздействия на площадку ОИАЭ, включая ОИАЭ, метеорологических</w:t>
            </w:r>
            <w:r w:rsidRPr="009F0268">
              <w:rPr>
                <w:rFonts w:ascii="Times New Roman" w:hAnsi="Times New Roman" w:cs="Times New Roman"/>
              </w:rPr>
              <w:t xml:space="preserve"> и гидрологических процессов, явлений и факторов.</w:t>
            </w:r>
          </w:p>
          <w:p w14:paraId="4365CD5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tc>
      </w:tr>
      <w:tr w:rsidR="0099450F" w:rsidRPr="009F0268" w14:paraId="0D733A5A" w14:textId="77777777" w:rsidTr="000A7078">
        <w:trPr>
          <w:trHeight w:val="305"/>
          <w:jc w:val="center"/>
        </w:trPr>
        <w:tc>
          <w:tcPr>
            <w:tcW w:w="557" w:type="dxa"/>
            <w:shd w:val="clear" w:color="auto" w:fill="auto"/>
          </w:tcPr>
          <w:p w14:paraId="500B83C5"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4CAF07C" w14:textId="77777777" w:rsidR="0099450F" w:rsidRPr="009F0268" w:rsidRDefault="0099450F" w:rsidP="000A7078">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п.18</w:t>
            </w:r>
            <w:r w:rsidRPr="009F0268">
              <w:rPr>
                <w:rFonts w:ascii="Times New Roman" w:hAnsi="Times New Roman" w:cs="Times New Roman"/>
                <w:lang w:val="en-US"/>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878AFAB"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8F81F2B" w14:textId="77777777" w:rsidR="0099450F" w:rsidRPr="009F0268" w:rsidRDefault="0099450F" w:rsidP="000A7078">
            <w:pPr>
              <w:spacing w:after="0" w:line="240" w:lineRule="auto"/>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с учетом п.2.26 и 2.43 </w:t>
            </w:r>
            <w:r w:rsidRPr="009F0268">
              <w:rPr>
                <w:rFonts w:ascii="Times New Roman" w:eastAsia="Times New Roman" w:hAnsi="Times New Roman" w:cs="Times New Roman"/>
                <w:lang w:val="en-US"/>
              </w:rPr>
              <w:t>NS</w:t>
            </w:r>
            <w:r w:rsidRPr="009F0268">
              <w:rPr>
                <w:rFonts w:ascii="Times New Roman" w:eastAsia="Times New Roman" w:hAnsi="Times New Roman" w:cs="Times New Roman"/>
              </w:rPr>
              <w:t>-</w:t>
            </w:r>
            <w:r w:rsidRPr="009F0268">
              <w:rPr>
                <w:rFonts w:ascii="Times New Roman" w:eastAsia="Times New Roman" w:hAnsi="Times New Roman" w:cs="Times New Roman"/>
                <w:lang w:val="en-US"/>
              </w:rPr>
              <w:t>G</w:t>
            </w:r>
            <w:r w:rsidRPr="009F0268">
              <w:rPr>
                <w:rFonts w:ascii="Times New Roman" w:eastAsia="Times New Roman" w:hAnsi="Times New Roman" w:cs="Times New Roman"/>
              </w:rPr>
              <w:t xml:space="preserve">-3.2 </w:t>
            </w:r>
            <w:r w:rsidRPr="009F0268">
              <w:rPr>
                <w:rFonts w:ascii="Times New Roman" w:eastAsia="Times New Roman" w:hAnsi="Times New Roman" w:cs="Times New Roman"/>
                <w:lang w:eastAsia="ru-RU"/>
              </w:rPr>
              <w:t xml:space="preserve">МАГАТЭ и практики проведения расчетов рекомендуется предусмотреть, чтобы результаты мониторинга приводились/хранились не только в статистически обработанном виде, но и в виде наборов данных. п.2.26 </w:t>
            </w:r>
            <w:r w:rsidRPr="009F0268">
              <w:rPr>
                <w:rFonts w:ascii="Times New Roman" w:eastAsia="Times New Roman" w:hAnsi="Times New Roman" w:cs="Times New Roman"/>
                <w:lang w:val="en-US"/>
              </w:rPr>
              <w:t>NS</w:t>
            </w:r>
            <w:r w:rsidRPr="009F0268">
              <w:rPr>
                <w:rFonts w:ascii="Times New Roman" w:eastAsia="Times New Roman" w:hAnsi="Times New Roman" w:cs="Times New Roman"/>
              </w:rPr>
              <w:t>-</w:t>
            </w:r>
            <w:r w:rsidRPr="009F0268">
              <w:rPr>
                <w:rFonts w:ascii="Times New Roman" w:eastAsia="Times New Roman" w:hAnsi="Times New Roman" w:cs="Times New Roman"/>
                <w:lang w:val="en-US"/>
              </w:rPr>
              <w:t>G</w:t>
            </w:r>
            <w:r w:rsidRPr="009F0268">
              <w:rPr>
                <w:rFonts w:ascii="Times New Roman" w:eastAsia="Times New Roman" w:hAnsi="Times New Roman" w:cs="Times New Roman"/>
              </w:rPr>
              <w:t xml:space="preserve">-3.2 </w:t>
            </w:r>
            <w:r w:rsidRPr="009F0268">
              <w:rPr>
                <w:rFonts w:ascii="Times New Roman" w:eastAsia="Times New Roman" w:hAnsi="Times New Roman" w:cs="Times New Roman"/>
                <w:lang w:eastAsia="ru-RU"/>
              </w:rPr>
              <w:t>МАГАТЭ: «...планировать таким образом, чтобы она проводилась в различные сезоны (времена года) и в различное время суток для того, чтобы метеоусловия были представительными, по крайней мере, за один год».</w:t>
            </w:r>
          </w:p>
          <w:p w14:paraId="51D08B9D"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eastAsia="Times New Roman" w:hAnsi="Times New Roman" w:cs="Times New Roman"/>
                <w:lang w:eastAsia="ru-RU"/>
              </w:rPr>
              <w:t xml:space="preserve">п.2.43 </w:t>
            </w:r>
            <w:r w:rsidRPr="009F0268">
              <w:rPr>
                <w:rFonts w:ascii="Times New Roman" w:eastAsia="Times New Roman" w:hAnsi="Times New Roman" w:cs="Times New Roman"/>
                <w:lang w:val="en-US"/>
              </w:rPr>
              <w:t>NS</w:t>
            </w:r>
            <w:r w:rsidRPr="009F0268">
              <w:rPr>
                <w:rFonts w:ascii="Times New Roman" w:eastAsia="Times New Roman" w:hAnsi="Times New Roman" w:cs="Times New Roman"/>
              </w:rPr>
              <w:t>-</w:t>
            </w:r>
            <w:r w:rsidRPr="009F0268">
              <w:rPr>
                <w:rFonts w:ascii="Times New Roman" w:eastAsia="Times New Roman" w:hAnsi="Times New Roman" w:cs="Times New Roman"/>
                <w:lang w:val="en-US"/>
              </w:rPr>
              <w:t>G</w:t>
            </w:r>
            <w:r w:rsidRPr="009F0268">
              <w:rPr>
                <w:rFonts w:ascii="Times New Roman" w:eastAsia="Times New Roman" w:hAnsi="Times New Roman" w:cs="Times New Roman"/>
              </w:rPr>
              <w:t xml:space="preserve">-3.2 </w:t>
            </w:r>
            <w:r w:rsidRPr="009F0268">
              <w:rPr>
                <w:rFonts w:ascii="Times New Roman" w:eastAsia="Times New Roman" w:hAnsi="Times New Roman" w:cs="Times New Roman"/>
                <w:lang w:eastAsia="ru-RU"/>
              </w:rPr>
              <w:t xml:space="preserve">МАГАТЭ: «...Ежечасно получаемые с помощью программы метеорологических исследований усредненные величины следует хранить в течение всего времени жизни предприятия. Данные, усредненные за короткие периоды времени (меньше чем за один час), следует хранить непрерывно для целей аварийного реагирования и восстановления, поскольку они могут использоваться для оценки рассеяния струи в случае аварийного выброса». п.2.21 </w:t>
            </w:r>
            <w:r w:rsidRPr="009F0268">
              <w:rPr>
                <w:rFonts w:ascii="Times New Roman" w:eastAsia="Times New Roman" w:hAnsi="Times New Roman" w:cs="Times New Roman"/>
                <w:lang w:val="en-US"/>
              </w:rPr>
              <w:t>NS</w:t>
            </w:r>
            <w:r w:rsidRPr="009F0268">
              <w:rPr>
                <w:rFonts w:ascii="Times New Roman" w:eastAsia="Times New Roman" w:hAnsi="Times New Roman" w:cs="Times New Roman"/>
              </w:rPr>
              <w:t>-</w:t>
            </w:r>
            <w:r w:rsidRPr="009F0268">
              <w:rPr>
                <w:rFonts w:ascii="Times New Roman" w:eastAsia="Times New Roman" w:hAnsi="Times New Roman" w:cs="Times New Roman"/>
                <w:lang w:val="en-US"/>
              </w:rPr>
              <w:t>G</w:t>
            </w:r>
            <w:r w:rsidRPr="009F0268">
              <w:rPr>
                <w:rFonts w:ascii="Times New Roman" w:eastAsia="Times New Roman" w:hAnsi="Times New Roman" w:cs="Times New Roman"/>
              </w:rPr>
              <w:t xml:space="preserve">-3.2 </w:t>
            </w:r>
            <w:r w:rsidRPr="009F0268">
              <w:rPr>
                <w:rFonts w:ascii="Times New Roman" w:eastAsia="Times New Roman" w:hAnsi="Times New Roman" w:cs="Times New Roman"/>
                <w:lang w:eastAsia="ru-RU"/>
              </w:rPr>
              <w:t>МАГАТЭ: «...Получение метеорологических данных должно осуществляться, по крайней мере, ежечасно».</w:t>
            </w:r>
          </w:p>
        </w:tc>
        <w:tc>
          <w:tcPr>
            <w:tcW w:w="5804" w:type="dxa"/>
            <w:shd w:val="clear" w:color="auto" w:fill="auto"/>
          </w:tcPr>
          <w:p w14:paraId="4888DB7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4557CDA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Требования к объему и составу мониторинга устанавливается в программах мониторинга.</w:t>
            </w:r>
          </w:p>
          <w:p w14:paraId="547A4C3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p w14:paraId="72CA1F02"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eastAsia="Times New Roman" w:hAnsi="Times New Roman" w:cs="Times New Roman"/>
                <w:lang w:eastAsia="ru-RU"/>
              </w:rPr>
              <w:t>Пунктом 2.1.1 НП-064-17 установлена номенклатура гидрометеорологических процессов, явлений и факторов, способных оказать влияние на безопасность ОИАЭ, в приложении №3 НП-064-17 оцениваются возможные воздействия на площадку ОИАЭ, включая ОИАЭ, метеорологических и гидрологических процессов, явлений</w:t>
            </w:r>
            <w:r w:rsidRPr="009F0268">
              <w:rPr>
                <w:rFonts w:ascii="Times New Roman" w:hAnsi="Times New Roman" w:cs="Times New Roman"/>
              </w:rPr>
              <w:t xml:space="preserve"> и факторов.</w:t>
            </w:r>
          </w:p>
          <w:p w14:paraId="4F1491C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p w14:paraId="632A4BE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Нет конкретных предложений по формулировкам пунктов НД. СП 151.13330.2012 предусмотрено создание ГИС системы на этапе изысканий.</w:t>
            </w:r>
          </w:p>
          <w:p w14:paraId="68AE9C0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Упомянутые рекомендации МАГАТЭ </w:t>
            </w:r>
            <w:r w:rsidRPr="009F0268">
              <w:rPr>
                <w:rFonts w:ascii="Times New Roman" w:eastAsia="Times New Roman" w:hAnsi="Times New Roman" w:cs="Times New Roman"/>
                <w:lang w:val="en-US"/>
              </w:rPr>
              <w:t>NS</w:t>
            </w:r>
            <w:r w:rsidRPr="009F0268">
              <w:rPr>
                <w:rFonts w:ascii="Times New Roman" w:eastAsia="Times New Roman" w:hAnsi="Times New Roman" w:cs="Times New Roman"/>
              </w:rPr>
              <w:t>-</w:t>
            </w:r>
            <w:r w:rsidRPr="009F0268">
              <w:rPr>
                <w:rFonts w:ascii="Times New Roman" w:eastAsia="Times New Roman" w:hAnsi="Times New Roman" w:cs="Times New Roman"/>
                <w:lang w:val="en-US"/>
              </w:rPr>
              <w:t>G</w:t>
            </w:r>
            <w:r w:rsidRPr="009F0268">
              <w:rPr>
                <w:rFonts w:ascii="Times New Roman" w:eastAsia="Times New Roman" w:hAnsi="Times New Roman" w:cs="Times New Roman"/>
              </w:rPr>
              <w:t xml:space="preserve">-3.2 </w:t>
            </w:r>
            <w:r w:rsidRPr="009F0268">
              <w:rPr>
                <w:rFonts w:ascii="Times New Roman" w:eastAsia="Calibri" w:hAnsi="Times New Roman" w:cs="Times New Roman"/>
              </w:rPr>
              <w:t xml:space="preserve">не могут являться предметом норм и правил, это </w:t>
            </w:r>
            <w:r w:rsidRPr="009F0268">
              <w:rPr>
                <w:rFonts w:ascii="Times New Roman" w:eastAsia="Times New Roman" w:hAnsi="Times New Roman" w:cs="Times New Roman"/>
                <w:lang w:eastAsia="ru-RU"/>
              </w:rPr>
              <w:t xml:space="preserve"> рекомендательный документ</w:t>
            </w:r>
            <w:r w:rsidRPr="009F0268">
              <w:rPr>
                <w:rFonts w:ascii="Times New Roman" w:eastAsia="Calibri" w:hAnsi="Times New Roman" w:cs="Times New Roman"/>
              </w:rPr>
              <w:t xml:space="preserve"> и учитывается/неучитывается в национальных документах различно.</w:t>
            </w:r>
          </w:p>
          <w:p w14:paraId="0DA3D05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p w14:paraId="607B9A3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 Вопросы хранения (в том числе форма хранения) и использования результатов мониторинга включены в соответствующий раздел 2.7 НП-018</w:t>
            </w:r>
          </w:p>
          <w:p w14:paraId="00D8850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tc>
      </w:tr>
      <w:tr w:rsidR="0099450F" w:rsidRPr="009F0268" w14:paraId="308B6A16" w14:textId="77777777" w:rsidTr="000A7078">
        <w:trPr>
          <w:trHeight w:val="305"/>
          <w:jc w:val="center"/>
        </w:trPr>
        <w:tc>
          <w:tcPr>
            <w:tcW w:w="557" w:type="dxa"/>
            <w:shd w:val="clear" w:color="auto" w:fill="auto"/>
          </w:tcPr>
          <w:p w14:paraId="18925103"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03A958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п.204д)и)</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2881FEC"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B3D6CDC"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E8622BD"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Перечисления исключить из п.204.</w:t>
            </w:r>
          </w:p>
          <w:p w14:paraId="5AEF9F4D"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35BF235E"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Экстремальное количество осадков и тропические циклоны не относятся к гидрологическим процессам.</w:t>
            </w:r>
          </w:p>
          <w:p w14:paraId="00BC9130"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ГОСТ 19179-73, СП 47.13330.2016, СП 11-103-97,</w:t>
            </w:r>
          </w:p>
          <w:p w14:paraId="5D1A8F37"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СП 482.1325800.2020, ВСН 163-83.</w:t>
            </w:r>
          </w:p>
        </w:tc>
        <w:tc>
          <w:tcPr>
            <w:tcW w:w="5804" w:type="dxa"/>
            <w:shd w:val="clear" w:color="auto" w:fill="auto"/>
          </w:tcPr>
          <w:p w14:paraId="5EF5145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b/>
                <w:lang w:eastAsia="ru-RU"/>
              </w:rPr>
              <w:t>Отклонено</w:t>
            </w:r>
          </w:p>
          <w:p w14:paraId="7B1A06F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Атмосферные осадки и тропические циклоны, сопровождающиеся дождевыми и ливневыми осадками, относятся согласно НП-64-17 к гидрометеорологическим процессам и явлениям.</w:t>
            </w:r>
          </w:p>
        </w:tc>
      </w:tr>
      <w:tr w:rsidR="0099450F" w:rsidRPr="009F0268" w14:paraId="78D76D98" w14:textId="77777777" w:rsidTr="000A7078">
        <w:trPr>
          <w:trHeight w:val="305"/>
          <w:jc w:val="center"/>
        </w:trPr>
        <w:tc>
          <w:tcPr>
            <w:tcW w:w="557" w:type="dxa"/>
            <w:shd w:val="clear" w:color="auto" w:fill="auto"/>
          </w:tcPr>
          <w:p w14:paraId="6F7194CC"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36648E6" w14:textId="77777777" w:rsidR="0099450F" w:rsidRPr="009F0268" w:rsidRDefault="0099450F" w:rsidP="000A7078">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п.20</w:t>
            </w:r>
            <w:r w:rsidRPr="009F0268">
              <w:rPr>
                <w:rFonts w:ascii="Times New Roman" w:hAnsi="Times New Roman" w:cs="Times New Roman"/>
                <w:lang w:val="en-US"/>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60783E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95B5755"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03236BE"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землетрясения из факторов наводнения</w:t>
            </w:r>
          </w:p>
          <w:p w14:paraId="416AC8DA"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38A82505"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208.</w:t>
            </w:r>
            <w:r w:rsidRPr="009F0268">
              <w:rPr>
                <w:rFonts w:ascii="Times New Roman" w:hAnsi="Times New Roman" w:cs="Times New Roman"/>
              </w:rPr>
              <w:tab/>
              <w:t>В подразделе 2.3.5.3 «Расчет гидрологических параметров» для площадки АС, расположенной на побережье водного объекта, должны быть приведены обоснованные в проекте АС характеристики возможного максимального наводнения (для наводнений, реализуемых с вероятностью 10</w:t>
            </w:r>
            <w:r w:rsidRPr="009F0268">
              <w:rPr>
                <w:rFonts w:ascii="Times New Roman" w:hAnsi="Times New Roman" w:cs="Times New Roman"/>
                <w:vertAlign w:val="superscript"/>
              </w:rPr>
              <w:t>-4</w:t>
            </w:r>
            <w:r w:rsidRPr="009F0268">
              <w:rPr>
                <w:rFonts w:ascii="Times New Roman" w:hAnsi="Times New Roman" w:cs="Times New Roman"/>
              </w:rPr>
              <w:t xml:space="preserve"> и более на интервале в один год) при расчетном сочетании различных неблагоприятных факторов (сейши, цунами, приливы и отливы, ветровой нагон и накат волн, волны от обвалов в водные объекты).</w:t>
            </w:r>
          </w:p>
          <w:p w14:paraId="25A0F1C8"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2A684BA4"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Землетрясение не относится к гидрологическим процессам.</w:t>
            </w:r>
          </w:p>
          <w:p w14:paraId="7E2A9F14"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ГОСТ 19179-73, СП. 47.13330.2016, СП 11-103-97, СП 482.1325800.2020.</w:t>
            </w:r>
          </w:p>
        </w:tc>
        <w:tc>
          <w:tcPr>
            <w:tcW w:w="5804" w:type="dxa"/>
            <w:shd w:val="clear" w:color="auto" w:fill="auto"/>
          </w:tcPr>
          <w:p w14:paraId="4425AD9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r w:rsidRPr="009F0268">
              <w:rPr>
                <w:rFonts w:ascii="Times New Roman" w:eastAsia="Calibri" w:hAnsi="Times New Roman" w:cs="Times New Roman"/>
              </w:rPr>
              <w:t xml:space="preserve"> </w:t>
            </w:r>
          </w:p>
          <w:p w14:paraId="74804B5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Землетрясение может быть неблагоприятным фактором в случае прорыва естественных и искусственных водохранилищ, перекрытия рек в результате оползней и обвалов.</w:t>
            </w:r>
          </w:p>
        </w:tc>
      </w:tr>
      <w:tr w:rsidR="0099450F" w:rsidRPr="009F0268" w14:paraId="223570B3" w14:textId="77777777" w:rsidTr="000A7078">
        <w:trPr>
          <w:trHeight w:val="305"/>
          <w:jc w:val="center"/>
        </w:trPr>
        <w:tc>
          <w:tcPr>
            <w:tcW w:w="557" w:type="dxa"/>
            <w:shd w:val="clear" w:color="auto" w:fill="auto"/>
          </w:tcPr>
          <w:p w14:paraId="7B945F85"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6216289" w14:textId="77777777" w:rsidR="0099450F" w:rsidRPr="009F0268" w:rsidRDefault="0099450F" w:rsidP="000A7078">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п.2</w:t>
            </w:r>
            <w:r w:rsidRPr="009F0268">
              <w:rPr>
                <w:rFonts w:ascii="Times New Roman" w:hAnsi="Times New Roman" w:cs="Times New Roman"/>
                <w:lang w:val="en-US"/>
              </w:rPr>
              <w:t>14а)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9CDE6EE"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B210509"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CCB1C8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«…сейсмотектонические поднятия, опускания блоков земной коры».</w:t>
            </w:r>
          </w:p>
          <w:p w14:paraId="57128DC2"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7DD52B15"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подраздел 2.4.2.1 «Сейсмотектонические разрывные смещения и сейсмодислокации»;</w:t>
            </w:r>
          </w:p>
          <w:p w14:paraId="75E2BC23"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16588021"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Сейсмотектонические поднятия, опускания блоков земной коры и есть разрывные смещения и дислокации.</w:t>
            </w:r>
          </w:p>
        </w:tc>
        <w:tc>
          <w:tcPr>
            <w:tcW w:w="5804" w:type="dxa"/>
            <w:shd w:val="clear" w:color="auto" w:fill="auto"/>
          </w:tcPr>
          <w:p w14:paraId="5C383DB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74A56DF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Сейсмотектонические поднятия, опускания блоков земной коры – это квазиоднородные тектонические блоки земной коры, ненарушенные активными геодинамическими зонами – межблоковыми границами, включая тектонические нарушения и активные разломы, и сложенные динамически устойчивыми породами, пригодными для размещения ОИАЭ, а не разрывные смещения и дислокации.</w:t>
            </w:r>
          </w:p>
          <w:p w14:paraId="0979D6E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Оцениваются процессы и явления, параметры которых представлены в </w:t>
            </w:r>
            <w:r w:rsidRPr="009F0268">
              <w:rPr>
                <w:rFonts w:ascii="Times New Roman CYR" w:eastAsia="Times New Roman" w:hAnsi="Times New Roman CYR" w:cs="Times New Roman CYR"/>
                <w:lang w:eastAsia="ru-RU"/>
              </w:rPr>
              <w:t xml:space="preserve">приложении №3 </w:t>
            </w:r>
            <w:r w:rsidRPr="009F0268">
              <w:rPr>
                <w:rFonts w:ascii="Times New Roman" w:eastAsia="Times New Roman" w:hAnsi="Times New Roman" w:cs="Times New Roman"/>
                <w:lang w:eastAsia="ru-RU"/>
              </w:rPr>
              <w:t>НП-064-17.</w:t>
            </w:r>
          </w:p>
        </w:tc>
      </w:tr>
      <w:tr w:rsidR="0099450F" w:rsidRPr="009F0268" w14:paraId="28CF0436" w14:textId="77777777" w:rsidTr="000A7078">
        <w:trPr>
          <w:trHeight w:val="305"/>
          <w:jc w:val="center"/>
        </w:trPr>
        <w:tc>
          <w:tcPr>
            <w:tcW w:w="557" w:type="dxa"/>
            <w:shd w:val="clear" w:color="auto" w:fill="auto"/>
          </w:tcPr>
          <w:p w14:paraId="77313946"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66F1FC0"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w:t>
            </w:r>
            <w:r w:rsidRPr="009F0268">
              <w:rPr>
                <w:rFonts w:ascii="Times New Roman" w:hAnsi="Times New Roman" w:cs="Times New Roman"/>
                <w:lang w:val="en-US"/>
              </w:rPr>
              <w:t>14</w:t>
            </w:r>
            <w:r w:rsidRPr="009F0268">
              <w:rPr>
                <w:rFonts w:ascii="Times New Roman" w:hAnsi="Times New Roman" w:cs="Times New Roman"/>
              </w:rPr>
              <w:t>б</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021E330"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F158B7F"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8953F8F"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«…тектонический крип».</w:t>
            </w:r>
          </w:p>
          <w:p w14:paraId="20B4222C"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398FC7EE"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подраздел 2.4.2.2 «Неотектонические, четвертичные, современные дифферен-цированные движения земной коры»;</w:t>
            </w:r>
          </w:p>
          <w:p w14:paraId="5BF5B60C"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7C55DA39"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Тектонический крип – это и есть дифференцированные движения.</w:t>
            </w:r>
          </w:p>
        </w:tc>
        <w:tc>
          <w:tcPr>
            <w:tcW w:w="5804" w:type="dxa"/>
            <w:shd w:val="clear" w:color="auto" w:fill="auto"/>
          </w:tcPr>
          <w:p w14:paraId="04A1C42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4CEFDBC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Крип – не обязательно дифференцированное движение, он может иметь разную природу: поднятие, оседание, крен, оползание грунта и т. д., поскольку это медленные относительные смещения блоков земной коры по тектонически активным разломам и разрывам, как закреплено в  п. 2.1.2 НП-064-17.</w:t>
            </w:r>
          </w:p>
        </w:tc>
      </w:tr>
      <w:tr w:rsidR="0099450F" w:rsidRPr="009F0268" w14:paraId="19DD1837" w14:textId="77777777" w:rsidTr="000A7078">
        <w:trPr>
          <w:trHeight w:val="305"/>
          <w:jc w:val="center"/>
        </w:trPr>
        <w:tc>
          <w:tcPr>
            <w:tcW w:w="557" w:type="dxa"/>
            <w:shd w:val="clear" w:color="auto" w:fill="auto"/>
          </w:tcPr>
          <w:p w14:paraId="28E157D2"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7F2E2B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w:t>
            </w:r>
            <w:r w:rsidRPr="009F0268">
              <w:rPr>
                <w:rFonts w:ascii="Times New Roman" w:hAnsi="Times New Roman" w:cs="Times New Roman"/>
                <w:lang w:val="en-US"/>
              </w:rPr>
              <w:t>1</w:t>
            </w:r>
            <w:r w:rsidRPr="009F0268">
              <w:rPr>
                <w:rFonts w:ascii="Times New Roman" w:hAnsi="Times New Roman" w:cs="Times New Roman"/>
              </w:rPr>
              <w:t>6з</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BF04EA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D0599FA"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исключить.</w:t>
            </w:r>
          </w:p>
        </w:tc>
        <w:tc>
          <w:tcPr>
            <w:tcW w:w="5804" w:type="dxa"/>
            <w:shd w:val="clear" w:color="auto" w:fill="auto"/>
          </w:tcPr>
          <w:p w14:paraId="5AF1193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6E60FD2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Параметры тектонических нарушений грунта приведены в Приложении №6 НП-064-17 (типа «отрыв», рыхление грунта, выбрасывание камней)</w:t>
            </w:r>
          </w:p>
        </w:tc>
      </w:tr>
      <w:tr w:rsidR="0099450F" w:rsidRPr="009F0268" w14:paraId="0BD79677" w14:textId="77777777" w:rsidTr="000A7078">
        <w:trPr>
          <w:trHeight w:val="305"/>
          <w:jc w:val="center"/>
        </w:trPr>
        <w:tc>
          <w:tcPr>
            <w:tcW w:w="557" w:type="dxa"/>
            <w:shd w:val="clear" w:color="auto" w:fill="auto"/>
          </w:tcPr>
          <w:p w14:paraId="51F6B572"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09BAA7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w:t>
            </w:r>
            <w:r w:rsidRPr="009F0268">
              <w:rPr>
                <w:rFonts w:ascii="Times New Roman" w:hAnsi="Times New Roman" w:cs="Times New Roman"/>
                <w:lang w:val="en-US"/>
              </w:rPr>
              <w:t>1</w:t>
            </w:r>
            <w:r w:rsidRPr="009F0268">
              <w:rPr>
                <w:rFonts w:ascii="Times New Roman" w:hAnsi="Times New Roman" w:cs="Times New Roman"/>
              </w:rPr>
              <w:t>9и)</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EE8293E"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B831354"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E8960CC"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Изложить в предлагаемой редакции.</w:t>
            </w:r>
          </w:p>
          <w:p w14:paraId="07533F70"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b/>
              </w:rPr>
              <w:t>Предлагаемая редакция:</w:t>
            </w:r>
          </w:p>
          <w:p w14:paraId="1FB5708D"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 градиент неотектонических и четвертичных движений - отношение амплитуды смещения к ширине зоны деформирования (геодинамической зоны) и продолжительности неотектонического или четвертичного периода;</w:t>
            </w:r>
          </w:p>
        </w:tc>
        <w:tc>
          <w:tcPr>
            <w:tcW w:w="5804" w:type="dxa"/>
            <w:shd w:val="clear" w:color="auto" w:fill="auto"/>
          </w:tcPr>
          <w:p w14:paraId="0EAB81EE"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64A43D7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Times New Roman" w:hAnsi="Times New Roman" w:cs="Times New Roman"/>
                <w:lang w:eastAsia="ru-RU"/>
              </w:rPr>
              <w:t xml:space="preserve">Оставить </w:t>
            </w:r>
            <w:r w:rsidRPr="009F0268">
              <w:rPr>
                <w:rFonts w:ascii="Times New Roman" w:hAnsi="Times New Roman" w:cs="Times New Roman"/>
              </w:rPr>
              <w:t>Приложение 3 п.219и) без изменений, поскольку оценки приводятся на период жизненного цикла АС</w:t>
            </w:r>
          </w:p>
        </w:tc>
      </w:tr>
      <w:tr w:rsidR="0099450F" w:rsidRPr="009F0268" w14:paraId="3DAC36DB" w14:textId="77777777" w:rsidTr="000A7078">
        <w:trPr>
          <w:trHeight w:val="305"/>
          <w:jc w:val="center"/>
        </w:trPr>
        <w:tc>
          <w:tcPr>
            <w:tcW w:w="557" w:type="dxa"/>
            <w:shd w:val="clear" w:color="auto" w:fill="auto"/>
          </w:tcPr>
          <w:p w14:paraId="68B41397"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F60892E"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п.272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57B972F"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163A803"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7314EF0"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слова «состояния оснований, строительных конструкций и систем инженерно-технического обеспечения».</w:t>
            </w:r>
          </w:p>
          <w:p w14:paraId="29AE0A7B"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4D4DA7E"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272. В разделе 2.7 «Программы мониторинга» должна быть представлена информация о проводимом в районе размещения АС и на площадке АС (с начала ее сооружения и до вывода из эксплуатации) мониторинге параметров процессов, явлений и факторов природного воздействия, а также периодическом контроле параметров внешних воздействий техногенного происхождения.</w:t>
            </w:r>
          </w:p>
          <w:p w14:paraId="44CEC407"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4B43197C"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Деградация строительных конструкций зданий и сооружений (в частности, в результате внешних воздействий) не является характеристикой площадки и должна приводиться в разделе ООБ, посвящённом опыту эксплуатации.</w:t>
            </w:r>
          </w:p>
        </w:tc>
        <w:tc>
          <w:tcPr>
            <w:tcW w:w="5804" w:type="dxa"/>
            <w:shd w:val="clear" w:color="auto" w:fill="auto"/>
          </w:tcPr>
          <w:p w14:paraId="683574D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65CFA72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Согласно СП 22.13330.2016. Основания зданий и сооружений.</w:t>
            </w:r>
          </w:p>
          <w:p w14:paraId="6A4B8D1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12.1 Геотехнический мониторинг - комплекс работ, основанный на натурных наблюдениях за поведением конструкций вновь возводимого или реконструируемого сооружения, его основания, в т.ч. грунтового массива, окружающего (вмещающего) сооружение, и конструкций сооружений окружающей застройки. Геотехнический мониторинг осуществляется в период строительства (в т.ч. в период сноса до начала строительства) и на начальном этане эксплуатации вновь возводимых или реконструируемых объектов.</w:t>
            </w:r>
          </w:p>
          <w:p w14:paraId="6F702E4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раздел 2.7 рекомендуется также добавить точечные сведения в части программ биологического мониторинга или их периодического контроля.</w:t>
            </w:r>
          </w:p>
        </w:tc>
      </w:tr>
      <w:tr w:rsidR="0099450F" w:rsidRPr="009F0268" w14:paraId="55683AD0" w14:textId="77777777" w:rsidTr="000A7078">
        <w:trPr>
          <w:trHeight w:val="305"/>
          <w:jc w:val="center"/>
        </w:trPr>
        <w:tc>
          <w:tcPr>
            <w:tcW w:w="557" w:type="dxa"/>
            <w:shd w:val="clear" w:color="auto" w:fill="auto"/>
          </w:tcPr>
          <w:p w14:paraId="12C13A1E"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9DF3A1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п.276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3C51A44"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B8D713A"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C3DA5B2"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п.276 из приложения № 3.</w:t>
            </w:r>
          </w:p>
          <w:p w14:paraId="440A7F85"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61CAF3B2"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Требование п.276 не подтверждается требованиями нормативной документации. В программе мониторинга указываются требования к системам наблюдений за параметрами внешних воздействий. При мониторинге регистрируются любые изменения параметров окружающей среды. Анализ и учет трендов возможен только по результатам мониторинга. В документе «Программа мониторинга» не требуется учитывать трендов наблюдаемых характеристик.</w:t>
            </w:r>
          </w:p>
          <w:p w14:paraId="41F3E076"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ГОСТ 19179-73, СП. 47.13330.2016, СП 11-103-97, СП 482.1325800.2020; СП 131.13330.2020.</w:t>
            </w:r>
          </w:p>
        </w:tc>
        <w:tc>
          <w:tcPr>
            <w:tcW w:w="5804" w:type="dxa"/>
            <w:shd w:val="clear" w:color="auto" w:fill="auto"/>
          </w:tcPr>
          <w:p w14:paraId="43F6DED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70CECA7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 276 программы мониторинга</w:t>
            </w:r>
          </w:p>
          <w:p w14:paraId="483B4A6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276.</w:t>
            </w:r>
            <w:r w:rsidRPr="009F0268">
              <w:rPr>
                <w:rFonts w:ascii="Times New Roman" w:eastAsia="Calibri" w:hAnsi="Times New Roman" w:cs="Times New Roman"/>
              </w:rPr>
              <w:tab/>
              <w:t xml:space="preserve">В разделе 2.7 «Программы мониторинга» должно быть показано, </w:t>
            </w:r>
            <w:r w:rsidRPr="009F0268">
              <w:rPr>
                <w:rFonts w:ascii="Times New Roman" w:eastAsia="Calibri" w:hAnsi="Times New Roman" w:cs="Times New Roman"/>
                <w:u w:val="single"/>
              </w:rPr>
              <w:t>что программами мониторинга предусмотрен анализ результатов мониторинга с учетом результатов оценки изменения климата, оцененного на период всех этапов жизненного цикла АС,</w:t>
            </w:r>
            <w:r w:rsidRPr="009F0268">
              <w:rPr>
                <w:rFonts w:ascii="Times New Roman" w:eastAsia="Calibri" w:hAnsi="Times New Roman" w:cs="Times New Roman"/>
              </w:rPr>
              <w:t xml:space="preserve"> а также показано, что программами мониторинга предусмотрено по результатам мониторинга расчет трендов наблюдений, которые следует учитывать в проекте АС.</w:t>
            </w:r>
          </w:p>
          <w:p w14:paraId="25A2D47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p w14:paraId="72BCF0A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hAnsi="Times New Roman" w:cs="Times New Roman"/>
              </w:rPr>
              <w:t>В документе «Программа мониторинга» планируется наблюдать фактические характеристики с целью оценки их непревышения расчетных проектных и предельно допустимых значений. Согласно требованиям п. 5.6 НП-064-17, при оценке прогнозных значений учитывается влияние прогноза глобального потепления климата.</w:t>
            </w:r>
          </w:p>
        </w:tc>
      </w:tr>
      <w:tr w:rsidR="0099450F" w:rsidRPr="009F0268" w14:paraId="5BA980C2" w14:textId="77777777" w:rsidTr="000A7078">
        <w:trPr>
          <w:trHeight w:val="305"/>
          <w:jc w:val="center"/>
        </w:trPr>
        <w:tc>
          <w:tcPr>
            <w:tcW w:w="557" w:type="dxa"/>
            <w:shd w:val="clear" w:color="auto" w:fill="auto"/>
          </w:tcPr>
          <w:p w14:paraId="1AA50DD0"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90FACA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п.277е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95F05BD"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D6C0EA8"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57B2B8E"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откорректировать п.277 е).</w:t>
            </w:r>
          </w:p>
          <w:p w14:paraId="2142CF56"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B18ED8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е) метеорологический режим – метеорологический и аэрологический мониторинг;</w:t>
            </w:r>
          </w:p>
          <w:p w14:paraId="265D6BB3"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68F97E14"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В гидрометеорологический мониторинг входит метеорологический и гидрологический мониторинги. Но гидрометеорологический мониторинг, как более полное понятие, не может входить в метеорологический. Аэрология входит в состав метеорологии.</w:t>
            </w:r>
          </w:p>
          <w:p w14:paraId="4666AD1E"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ГОСТ 19179-73, СП 47.13330.2016, СП 11-103-97, СП 482.1325800.2020, СП 131.13330.2020.</w:t>
            </w:r>
          </w:p>
        </w:tc>
        <w:tc>
          <w:tcPr>
            <w:tcW w:w="5804" w:type="dxa"/>
            <w:shd w:val="clear" w:color="auto" w:fill="auto"/>
          </w:tcPr>
          <w:p w14:paraId="6C0C284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 xml:space="preserve">Отклонено </w:t>
            </w:r>
          </w:p>
          <w:p w14:paraId="2972C1A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Оставить Приложение 3 п.277е) без изменений.</w:t>
            </w:r>
          </w:p>
          <w:p w14:paraId="327B050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 277е составлен в соответствии с п. 6.2 НП-064-17.</w:t>
            </w:r>
          </w:p>
          <w:p w14:paraId="347D62B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p w14:paraId="4941F48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Также предлагается уточнить п 277, поскольку в данном пункте нет факторов, есть перечисление видов мониторинга.</w:t>
            </w:r>
          </w:p>
          <w:p w14:paraId="024DDEC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p w14:paraId="0067E03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277. В подразделе 2.7.1 «Перечень программ и процессов» должны быть приведены сведения о программах мониторинга </w:t>
            </w:r>
            <w:r w:rsidRPr="009F0268">
              <w:rPr>
                <w:rFonts w:ascii="Times New Roman" w:eastAsia="Calibri" w:hAnsi="Times New Roman" w:cs="Times New Roman"/>
                <w:strike/>
              </w:rPr>
              <w:t>за следующими природными и техногенными факторами</w:t>
            </w:r>
            <w:r w:rsidRPr="009F0268">
              <w:rPr>
                <w:rFonts w:ascii="Times New Roman" w:eastAsia="Calibri" w:hAnsi="Times New Roman" w:cs="Times New Roman"/>
              </w:rPr>
              <w:t xml:space="preserve"> на период проектирования, сооружения и эксплуатации блока АС:</w:t>
            </w:r>
          </w:p>
          <w:p w14:paraId="2C12789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tc>
      </w:tr>
      <w:tr w:rsidR="0099450F" w:rsidRPr="009F0268" w14:paraId="327B00BF" w14:textId="77777777" w:rsidTr="000A7078">
        <w:trPr>
          <w:trHeight w:val="305"/>
          <w:jc w:val="center"/>
        </w:trPr>
        <w:tc>
          <w:tcPr>
            <w:tcW w:w="557" w:type="dxa"/>
            <w:shd w:val="clear" w:color="auto" w:fill="auto"/>
          </w:tcPr>
          <w:p w14:paraId="10BD73BD"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F0DC44B"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п.280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E3058A5"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FC5A541"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C619D5B"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уточнить формулировку.</w:t>
            </w:r>
          </w:p>
          <w:p w14:paraId="27DE97E2"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1757B31"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280. В подразделе 2.7.1 «Перечень программ и процессов» должна быть представлена информация о разработке в проекте АС (с учетом результатов инженерных изысканий) программы мониторинга компонентов окружающей среды при сооружении и эксплуатации блока АС, предусматривающей режимные наблюдения за природными воздействиями и периодический контроль воздействий техногенного происхождения.</w:t>
            </w:r>
          </w:p>
          <w:p w14:paraId="3303C238"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323EB9C2"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 11 раздела III федеральных норм и правил НП-012-16 «Правила обеспечения безопасности при выводе из эксплуатации блока атомной станции» (НП-032-19), утв. приказом Ростехнадзора от 10.01.2017 № 5;</w:t>
            </w:r>
          </w:p>
          <w:p w14:paraId="2B691208"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 2 ст. 39 Федерального закона от 10.01.2002 № 7-ФЗ «Об охране окружающей среды»;</w:t>
            </w:r>
          </w:p>
          <w:p w14:paraId="78E58C7A"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позиция з) п. 8 «Правила проведения оценки воздействия на окружающую среду», утв. Постановлением Правительства РФ от 28.11.2024 № 1644 (вступает в силу с 01.03.2025).</w:t>
            </w:r>
          </w:p>
          <w:p w14:paraId="194B20C7"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В п. 272 приложения № 3 проекта рассматриваемого документа указано, что в разделе 2.7 «Программы мониторинга» должна быть представлена информация о проводимом в районе размещения АС и на площадке АС (с начала ее сооружения и до вывода из эксплуатации) мониторинге параметров процессов, явлений и факторов природного воздействия.</w:t>
            </w:r>
          </w:p>
          <w:p w14:paraId="723540E4"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Программа мониторинга компонентов окружающей среды при выводе из эксплуатации разрабатывается в составе материалов по оценке воздействия на окружающую среду и мероприятий по охране окружающей среды проекта</w:t>
            </w:r>
          </w:p>
          <w:p w14:paraId="0007596D"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вывода из эксплуатации ОИАЭ на основании исходных данных по принятым проектным технологическим решениям вывода из эксплуатации ОИАЭ и, соответственно, видам и количественным характеристикам воздействия планируемой деятельности на окружающую среду.</w:t>
            </w:r>
          </w:p>
        </w:tc>
        <w:tc>
          <w:tcPr>
            <w:tcW w:w="5804" w:type="dxa"/>
            <w:shd w:val="clear" w:color="auto" w:fill="auto"/>
          </w:tcPr>
          <w:p w14:paraId="34FE61F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1E0149D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Требование к выводу из эксплуатации указано в п. 23 НП-032-19</w:t>
            </w:r>
          </w:p>
        </w:tc>
      </w:tr>
      <w:tr w:rsidR="0099450F" w:rsidRPr="009F0268" w14:paraId="466626F8" w14:textId="77777777" w:rsidTr="000A7078">
        <w:trPr>
          <w:trHeight w:val="305"/>
          <w:jc w:val="center"/>
        </w:trPr>
        <w:tc>
          <w:tcPr>
            <w:tcW w:w="557" w:type="dxa"/>
            <w:shd w:val="clear" w:color="auto" w:fill="auto"/>
          </w:tcPr>
          <w:p w14:paraId="33D85CFB"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E73C880"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п.297в)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ADF9CA3"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F88CD4A"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E3872EF"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Исключить перечисление в).</w:t>
            </w:r>
          </w:p>
          <w:p w14:paraId="569E3FF9"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100904C2"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Наличие уровней ГЭЗ обеспечивает выполнение данного пункта.</w:t>
            </w:r>
          </w:p>
        </w:tc>
        <w:tc>
          <w:tcPr>
            <w:tcW w:w="5804" w:type="dxa"/>
            <w:shd w:val="clear" w:color="auto" w:fill="auto"/>
          </w:tcPr>
          <w:p w14:paraId="45083D06"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6819F20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подразделе 3.1.1.2 «Оценка выполнения требований к обеспечению безопасности блока АС» ООБ АС подтверждается соблюдение требования п. 1.2.1 НП-001-15 «АС удовлетворяет требованиям безопасности, если соблюдаются следующие условия: …», который включает в себя все три перечисления, указанные в п. 297 НП-018-ХХ, включая перечисление (в)</w:t>
            </w:r>
          </w:p>
        </w:tc>
      </w:tr>
      <w:tr w:rsidR="0099450F" w:rsidRPr="009F0268" w14:paraId="6B175217" w14:textId="77777777" w:rsidTr="000A7078">
        <w:trPr>
          <w:trHeight w:val="305"/>
          <w:jc w:val="center"/>
        </w:trPr>
        <w:tc>
          <w:tcPr>
            <w:tcW w:w="557" w:type="dxa"/>
            <w:shd w:val="clear" w:color="auto" w:fill="auto"/>
          </w:tcPr>
          <w:p w14:paraId="57F1D5AE"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39F4907"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w:t>
            </w:r>
            <w:r w:rsidRPr="009F0268">
              <w:rPr>
                <w:rFonts w:ascii="Times New Roman" w:hAnsi="Times New Roman" w:cs="Times New Roman"/>
                <w:lang w:val="en-US"/>
              </w:rPr>
              <w:t>313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0C1830F"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ACDB77B"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104CC24"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пункт 313.</w:t>
            </w:r>
          </w:p>
          <w:p w14:paraId="50184E7A"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Обоснование:</w:t>
            </w:r>
          </w:p>
          <w:p w14:paraId="4F879083"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НП-001-15 отсутствует требование о достижении целевых ориентиров.</w:t>
            </w:r>
          </w:p>
        </w:tc>
        <w:tc>
          <w:tcPr>
            <w:tcW w:w="5804" w:type="dxa"/>
            <w:shd w:val="clear" w:color="auto" w:fill="auto"/>
          </w:tcPr>
          <w:p w14:paraId="1EBFC48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3DE3988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соответствии с комментариям к п. 1.2.17 в РБ-152-18 для определения соответствия целевым ориентирам АС необходимо использование ВАБ, однако, целевые ориентиры не могут служить единственным источником информации при принятии решений о приемлемом уровне безопасности АС.</w:t>
            </w:r>
          </w:p>
          <w:p w14:paraId="5F5F6E4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Информация о достижении (или недостижении) целевых ориентиров должна быть приведена.</w:t>
            </w:r>
          </w:p>
        </w:tc>
      </w:tr>
      <w:tr w:rsidR="0099450F" w:rsidRPr="009F0268" w14:paraId="747E1B30" w14:textId="77777777" w:rsidTr="000A7078">
        <w:trPr>
          <w:trHeight w:val="305"/>
          <w:jc w:val="center"/>
        </w:trPr>
        <w:tc>
          <w:tcPr>
            <w:tcW w:w="557" w:type="dxa"/>
            <w:shd w:val="clear" w:color="auto" w:fill="auto"/>
          </w:tcPr>
          <w:p w14:paraId="78B53F8D"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C54068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п.324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E8B17BA"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919F444"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3BCA94C"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требование об указании в экспликации зданий и сооружений классов безопасности и категории сейсмостойкости строительных конструкций зданий и сооружений.</w:t>
            </w:r>
          </w:p>
          <w:p w14:paraId="07B7A539"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2B4A42AA"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разделе 3.3 «Описание и обоснование компоновочных решений на площадке АС» ООБ АС должен быть приведен генеральный план АС с экспликацией зданий и сооружений.</w:t>
            </w:r>
          </w:p>
          <w:p w14:paraId="5AEC4E1F"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b/>
              </w:rPr>
              <w:t>Обоснование:</w:t>
            </w:r>
          </w:p>
          <w:p w14:paraId="367DD75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соответствии с ГОСТ 21.508-2020 «Правила выполнения рабочей документации генеральных планов предприятий, сооружений и жилищно-гражданских объектов» в Экспликации зданий и сооружений  не предусматриваются   иные  графы, кроме указанных в форме 3, а именно: Номер на плане, Наименование, Координаты квадрата сетки (или Примечание).</w:t>
            </w:r>
          </w:p>
        </w:tc>
        <w:tc>
          <w:tcPr>
            <w:tcW w:w="5804" w:type="dxa"/>
            <w:shd w:val="clear" w:color="auto" w:fill="auto"/>
          </w:tcPr>
          <w:p w14:paraId="14BB543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 xml:space="preserve">Отклонено </w:t>
            </w:r>
          </w:p>
          <w:p w14:paraId="719B790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ГОСТ 21.508-2020 устанавливает требования к рабочей документации, а не к ООБ</w:t>
            </w:r>
          </w:p>
        </w:tc>
      </w:tr>
      <w:tr w:rsidR="0099450F" w:rsidRPr="009F0268" w14:paraId="421940EF" w14:textId="77777777" w:rsidTr="000A7078">
        <w:trPr>
          <w:trHeight w:val="305"/>
          <w:jc w:val="center"/>
        </w:trPr>
        <w:tc>
          <w:tcPr>
            <w:tcW w:w="557" w:type="dxa"/>
            <w:shd w:val="clear" w:color="auto" w:fill="auto"/>
          </w:tcPr>
          <w:p w14:paraId="24E5FC25"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606ED1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п.329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2C23011"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EBAFC88" w14:textId="77777777" w:rsidR="0099450F" w:rsidRPr="009F0268" w:rsidRDefault="0099450F" w:rsidP="000A7078">
            <w:pPr>
              <w:spacing w:after="0" w:line="240" w:lineRule="auto"/>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С целью единообразия и соответствию НП- 001-15 предлагается добавить пункт относительно вероятности возникновения внутренних воздействий, которые следует рассматривать в соответствии с п.328.</w:t>
            </w:r>
          </w:p>
          <w:p w14:paraId="0676A6BB"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разделе 3.4 «Вероятные сценарии последствий реализации внешних воздействий природного и техногенного происхождения в районе размещения АС, на площадке АС и вне площадки АС, а также воздействий, внутренних по отношению к зданиям и сооружениям блока АС» ООБ АС в качестве вероятных сценариев последствий реализации исходных событий, причиной которых являются внутренние воздействия, имеющие оцененную вероятность возникновения на интервале в один год 10</w:t>
            </w:r>
            <w:r w:rsidRPr="009F0268">
              <w:rPr>
                <w:rFonts w:ascii="Times New Roman" w:eastAsia="Times New Roman" w:hAnsi="Times New Roman" w:cs="Times New Roman"/>
                <w:vertAlign w:val="superscript"/>
                <w:lang w:eastAsia="ru-RU"/>
              </w:rPr>
              <w:t>-6</w:t>
            </w:r>
            <w:r w:rsidRPr="009F0268">
              <w:rPr>
                <w:rFonts w:ascii="Times New Roman" w:eastAsia="Times New Roman" w:hAnsi="Times New Roman" w:cs="Times New Roman"/>
                <w:lang w:eastAsia="ru-RU"/>
              </w:rPr>
              <w:t xml:space="preserve"> или выше.</w:t>
            </w:r>
          </w:p>
          <w:p w14:paraId="10E705B0"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Указанное предложение соответствует НП-001-15 и вносит ясность.</w:t>
            </w:r>
          </w:p>
          <w:p w14:paraId="09D1FBCB"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rPr>
              <w:t>Пункт 1.2.15 НП-001-15 говорит, что «Допускается не включать в перечень исходных событий для анализа проектных аварий, представляемый в ООБ АС, внутренние события, имеющие оцененную вероятность возникновения на интервале в один год 10</w:t>
            </w:r>
            <w:r w:rsidRPr="009F0268">
              <w:rPr>
                <w:rFonts w:ascii="Times New Roman" w:hAnsi="Times New Roman" w:cs="Times New Roman"/>
                <w:vertAlign w:val="superscript"/>
              </w:rPr>
              <w:t>-6</w:t>
            </w:r>
            <w:r w:rsidRPr="009F0268">
              <w:rPr>
                <w:rFonts w:ascii="Times New Roman" w:hAnsi="Times New Roman" w:cs="Times New Roman"/>
              </w:rPr>
              <w:t xml:space="preserve"> или ниже.». Т.е. предлагается ограничить перечень внутренних воздействий, которые должны быть учтены в проектных основах событиями, оцененная вероятность возникновения которых на интервале в один год 10</w:t>
            </w:r>
            <w:r w:rsidRPr="009F0268">
              <w:rPr>
                <w:rFonts w:ascii="Times New Roman" w:hAnsi="Times New Roman" w:cs="Times New Roman"/>
                <w:vertAlign w:val="superscript"/>
              </w:rPr>
              <w:t>-6</w:t>
            </w:r>
            <w:r w:rsidRPr="009F0268">
              <w:rPr>
                <w:rFonts w:ascii="Times New Roman" w:hAnsi="Times New Roman" w:cs="Times New Roman"/>
              </w:rPr>
              <w:t xml:space="preserve"> или ниже.</w:t>
            </w:r>
          </w:p>
        </w:tc>
        <w:tc>
          <w:tcPr>
            <w:tcW w:w="5804" w:type="dxa"/>
            <w:shd w:val="clear" w:color="auto" w:fill="auto"/>
          </w:tcPr>
          <w:p w14:paraId="57B55FD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642A33F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 1.2.15 НП-001-15 приведено допущение по исключению ИС из анализа проектных аварий (вероятность возникновения на интервале в один год 10</w:t>
            </w:r>
            <w:r w:rsidRPr="009F0268">
              <w:rPr>
                <w:rFonts w:ascii="Times New Roman" w:eastAsia="Calibri" w:hAnsi="Times New Roman" w:cs="Times New Roman"/>
                <w:vertAlign w:val="superscript"/>
              </w:rPr>
              <w:t>-6</w:t>
            </w:r>
            <w:r w:rsidRPr="009F0268">
              <w:rPr>
                <w:rFonts w:ascii="Times New Roman" w:eastAsia="Calibri" w:hAnsi="Times New Roman" w:cs="Times New Roman"/>
              </w:rPr>
              <w:t xml:space="preserve"> или ниже). П. 329 не ограничивается только проектными авариями.</w:t>
            </w:r>
          </w:p>
        </w:tc>
      </w:tr>
      <w:tr w:rsidR="0099450F" w:rsidRPr="009F0268" w14:paraId="22DC072E" w14:textId="77777777" w:rsidTr="000A7078">
        <w:trPr>
          <w:trHeight w:val="305"/>
          <w:jc w:val="center"/>
        </w:trPr>
        <w:tc>
          <w:tcPr>
            <w:tcW w:w="557" w:type="dxa"/>
            <w:shd w:val="clear" w:color="auto" w:fill="auto"/>
          </w:tcPr>
          <w:p w14:paraId="5DDCEA5D"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F17CDF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п.332, 335б)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F44A6CA"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7BF6030"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Обоснование характеристик (параметров) внешних природных и технологических воздействий рекомендуем из Главы 3 ООБ переместить в Главу 2, формируемую специалистами по изысканиям.</w:t>
            </w:r>
          </w:p>
        </w:tc>
        <w:tc>
          <w:tcPr>
            <w:tcW w:w="5804" w:type="dxa"/>
            <w:shd w:val="clear" w:color="auto" w:fill="auto"/>
          </w:tcPr>
          <w:p w14:paraId="23D9CBE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756F6AA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Речь не об обосновании расчета самих параметров, а об обосновании принятия в расчетные схемы нагрузок.</w:t>
            </w:r>
          </w:p>
          <w:p w14:paraId="4E5B626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Формулировка не приведена.</w:t>
            </w:r>
          </w:p>
        </w:tc>
      </w:tr>
      <w:tr w:rsidR="0099450F" w:rsidRPr="009F0268" w14:paraId="6BD463C1" w14:textId="77777777" w:rsidTr="000A7078">
        <w:trPr>
          <w:trHeight w:val="305"/>
          <w:jc w:val="center"/>
        </w:trPr>
        <w:tc>
          <w:tcPr>
            <w:tcW w:w="557" w:type="dxa"/>
            <w:shd w:val="clear" w:color="auto" w:fill="auto"/>
          </w:tcPr>
          <w:p w14:paraId="6E0C34CB"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5523BB7"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п.342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EC9D1F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F87EB0F"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Предлагается изложить п.342 в виде:</w:t>
            </w:r>
          </w:p>
          <w:p w14:paraId="5C51767D"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«В подразделе 3.5.2 «Параметры внутренних воздействий» ООБ АС должно быть представлено описание защитных мер от внутренних воздействий, обоснована необходимость их реализации в проекте АС, показана и подтверждена их эффективность.»</w:t>
            </w:r>
          </w:p>
          <w:p w14:paraId="3C3B83A9"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Предлагаемый вариант позволят избежать необоснованного перепроектирования.</w:t>
            </w:r>
          </w:p>
        </w:tc>
        <w:tc>
          <w:tcPr>
            <w:tcW w:w="5804" w:type="dxa"/>
            <w:shd w:val="clear" w:color="auto" w:fill="auto"/>
          </w:tcPr>
          <w:p w14:paraId="5236B399"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Times New Roman" w:hAnsi="Times New Roman" w:cs="Times New Roman"/>
                <w:b/>
                <w:lang w:eastAsia="ru-RU"/>
              </w:rPr>
              <w:t>Отклонено</w:t>
            </w:r>
          </w:p>
          <w:p w14:paraId="1794E02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 xml:space="preserve">Редакция п. </w:t>
            </w:r>
            <w:r w:rsidRPr="009F0268">
              <w:rPr>
                <w:rFonts w:ascii="Times New Roman" w:eastAsia="Calibri" w:hAnsi="Times New Roman" w:cs="Times New Roman"/>
              </w:rPr>
              <w:t xml:space="preserve">342 в НП-018-ХХ является корректной </w:t>
            </w:r>
            <w:r w:rsidRPr="009F0268">
              <w:rPr>
                <w:rFonts w:ascii="Times New Roman" w:eastAsia="Calibri" w:hAnsi="Times New Roman" w:cs="Times New Roman"/>
                <w:i/>
              </w:rPr>
              <w:t>«В подразделе 3.5.2 «Параметры внутренних воздействий» ООБ АС должно быть представлено описание защитных мер от внутренних воздействий (если необходимость их реализации показана в проекте АС) и подтверждена их эффективность»,</w:t>
            </w:r>
            <w:r w:rsidRPr="009F0268">
              <w:rPr>
                <w:rFonts w:ascii="Times New Roman" w:eastAsia="Calibri" w:hAnsi="Times New Roman" w:cs="Times New Roman"/>
              </w:rPr>
              <w:t xml:space="preserve"> т.е. описание защитных мер приводится только для тех мер, по которым их целесообразность подтверждена в проекте АС.</w:t>
            </w:r>
          </w:p>
          <w:p w14:paraId="4569184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См. также ответ по п. 113.</w:t>
            </w:r>
          </w:p>
        </w:tc>
      </w:tr>
      <w:tr w:rsidR="0099450F" w:rsidRPr="009F0268" w14:paraId="4CB31925" w14:textId="77777777" w:rsidTr="000A7078">
        <w:trPr>
          <w:trHeight w:val="305"/>
          <w:jc w:val="center"/>
        </w:trPr>
        <w:tc>
          <w:tcPr>
            <w:tcW w:w="557" w:type="dxa"/>
            <w:shd w:val="clear" w:color="auto" w:fill="auto"/>
          </w:tcPr>
          <w:p w14:paraId="4E03E3C4"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645AB67"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п.343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9CD2FB0"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FAB3F4B"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ФНП НП-064-17 регламентирует частоту воздействий, которые должны быть учтены в проекте АЭС. Указанные данные в рамках изыскательной работы собираются, анализируются и являются ИДП для блока АЭС.</w:t>
            </w:r>
          </w:p>
          <w:p w14:paraId="37A7D73F"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В то же время НП-001-15 регламентирует выполнять ДАБ и ВАБ, которые должны учитывать внутренние воздействий в форме последствий, возникающих при ИС. Содержание термина «защищенность» не раскрыта в НП-001-15, что вносит неопределенность в цели и объем работ по выполнению предлагаемых требований.</w:t>
            </w:r>
          </w:p>
          <w:p w14:paraId="3CF94BCD"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При этом дополнять проектные решения дополнительными мерами, на основе оценок последствий внутренних воздействий, с оценённой частотой менее 10-6 в год избыточно. Такой подход видится нецелесообразным и противоречит логике ФНП.</w:t>
            </w:r>
          </w:p>
          <w:p w14:paraId="42DDCEFD"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Также видится целесообразным разделить внутренние и внешние воздействия в силу их специфики и подходов к оценке. Предлагается изложить п.343 в виде: Подраздел 3.5.3 «Защита от внешних воздействий природного и техногенного п ро исхожде н ия на АС и в нутре н н их воздействий» ООБ АС должен состоять из следующих подразделов:</w:t>
            </w:r>
          </w:p>
          <w:p w14:paraId="525A9FBE"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а)</w:t>
            </w:r>
            <w:r w:rsidRPr="009F0268">
              <w:rPr>
                <w:rFonts w:ascii="Times New Roman" w:hAnsi="Times New Roman" w:cs="Times New Roman"/>
              </w:rPr>
              <w:tab/>
              <w:t>подраздел 3.5.3.1 «Защита от внешних воздействий природного и техногенного происхождения на АС»</w:t>
            </w:r>
          </w:p>
          <w:p w14:paraId="79AF2213"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п.3.5.3.1.1 «Защита от внешних воздействий воздушных ударных волн»;</w:t>
            </w:r>
          </w:p>
          <w:p w14:paraId="4EBB1BE0"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w:t>
            </w:r>
            <w:r w:rsidRPr="009F0268">
              <w:rPr>
                <w:rFonts w:ascii="Times New Roman" w:hAnsi="Times New Roman" w:cs="Times New Roman"/>
              </w:rPr>
              <w:tab/>
              <w:t>п.3.5.3.1,2 «Защита от внешних летящих предметов»;</w:t>
            </w:r>
          </w:p>
          <w:p w14:paraId="7B294CA5"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w:t>
            </w:r>
            <w:r w:rsidRPr="009F0268">
              <w:rPr>
                <w:rFonts w:ascii="Times New Roman" w:hAnsi="Times New Roman" w:cs="Times New Roman"/>
              </w:rPr>
              <w:tab/>
              <w:t>п.3.5.3.1.3 «Защита от динамических воздействий, возникающих при постулированных разрывах высокоэнергетических трубопроводов»;</w:t>
            </w:r>
          </w:p>
          <w:p w14:paraId="7A6E41D6"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w:t>
            </w:r>
            <w:r w:rsidRPr="009F0268">
              <w:rPr>
                <w:rFonts w:ascii="Times New Roman" w:hAnsi="Times New Roman" w:cs="Times New Roman"/>
              </w:rPr>
              <w:tab/>
              <w:t>п.3.5.3.1.4 «Защита от химического и коррозионного воздействия»;</w:t>
            </w:r>
          </w:p>
          <w:p w14:paraId="72E09E28"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w:t>
            </w:r>
            <w:r w:rsidRPr="009F0268">
              <w:rPr>
                <w:rFonts w:ascii="Times New Roman" w:hAnsi="Times New Roman" w:cs="Times New Roman"/>
              </w:rPr>
              <w:tab/>
              <w:t>п.3.5.3.1.5 «Защита от воздействия токсичных газов и аэрозолей»;</w:t>
            </w:r>
          </w:p>
          <w:p w14:paraId="2E2068A2"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w:t>
            </w:r>
            <w:r w:rsidRPr="009F0268">
              <w:rPr>
                <w:rFonts w:ascii="Times New Roman" w:hAnsi="Times New Roman" w:cs="Times New Roman"/>
              </w:rPr>
              <w:tab/>
              <w:t>п.3.5.3.1.6 «Защита от радиационных воздействий»;</w:t>
            </w:r>
          </w:p>
          <w:p w14:paraId="2C5ACB52"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w:t>
            </w:r>
            <w:r w:rsidRPr="009F0268">
              <w:rPr>
                <w:rFonts w:ascii="Times New Roman" w:hAnsi="Times New Roman" w:cs="Times New Roman"/>
              </w:rPr>
              <w:tab/>
              <w:t>п.3.5.3.1.7 «Защита от опасных факторов внешних пожаров»;</w:t>
            </w:r>
          </w:p>
          <w:p w14:paraId="3236D2AB"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w:t>
            </w:r>
            <w:r w:rsidRPr="009F0268">
              <w:rPr>
                <w:rFonts w:ascii="Times New Roman" w:hAnsi="Times New Roman" w:cs="Times New Roman"/>
              </w:rPr>
              <w:tab/>
              <w:t>п.3.5.3.1.8 «Защита от метеорологических явлений».</w:t>
            </w:r>
          </w:p>
          <w:p w14:paraId="7C3CC7B4"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б) подраздел 3.5.3.2 «Защита от внешних воздействий природного и техногенного происхождения на АС»</w:t>
            </w:r>
          </w:p>
          <w:p w14:paraId="42C63F93"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б)</w:t>
            </w:r>
            <w:r w:rsidRPr="009F0268">
              <w:rPr>
                <w:rFonts w:ascii="Times New Roman" w:hAnsi="Times New Roman" w:cs="Times New Roman"/>
              </w:rPr>
              <w:tab/>
              <w:t>подраздел 3.5.3.2 «Учет внутренних воздействий в проекте АС»</w:t>
            </w:r>
          </w:p>
          <w:p w14:paraId="4A81B58E"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п.3.5.3.2.1 Внутренний пожар п.3.5.3.2.2 Внутреннее затопление п.3.5.3.2.3 Внутренние летящие предметы</w:t>
            </w:r>
          </w:p>
        </w:tc>
        <w:tc>
          <w:tcPr>
            <w:tcW w:w="5804" w:type="dxa"/>
            <w:shd w:val="clear" w:color="auto" w:fill="auto"/>
          </w:tcPr>
          <w:p w14:paraId="6D1EE98A"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lang w:eastAsia="ru-RU"/>
              </w:rPr>
            </w:pPr>
            <w:r w:rsidRPr="009F0268">
              <w:rPr>
                <w:rFonts w:ascii="Times New Roman" w:eastAsia="Calibri" w:hAnsi="Times New Roman" w:cs="Times New Roman"/>
                <w:b/>
              </w:rPr>
              <w:t>Отклонено</w:t>
            </w:r>
          </w:p>
          <w:p w14:paraId="55F254F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 1.2.15 НП-001-15 приведено допущение по исключению ИС из анализа проектных аварий (вероятность возникновения на интервале в один год 10</w:t>
            </w:r>
            <w:r w:rsidRPr="009F0268">
              <w:rPr>
                <w:rFonts w:ascii="Times New Roman" w:eastAsia="Calibri" w:hAnsi="Times New Roman" w:cs="Times New Roman"/>
                <w:vertAlign w:val="superscript"/>
              </w:rPr>
              <w:t>-6</w:t>
            </w:r>
            <w:r w:rsidRPr="009F0268">
              <w:rPr>
                <w:rFonts w:ascii="Times New Roman" w:eastAsia="Calibri" w:hAnsi="Times New Roman" w:cs="Times New Roman"/>
              </w:rPr>
              <w:t xml:space="preserve"> или ниже). Допущение по исключению воздействий, внутренних по отношению к зданиям и сооружениям блока АС, из анализа проектных аварий в НП-001-15 или в других нормах и правилах в области использования атомной энергии отсутствует.</w:t>
            </w:r>
          </w:p>
        </w:tc>
      </w:tr>
      <w:tr w:rsidR="0099450F" w:rsidRPr="009F0268" w14:paraId="6F5E8DEC" w14:textId="77777777" w:rsidTr="000A7078">
        <w:trPr>
          <w:trHeight w:val="305"/>
          <w:jc w:val="center"/>
        </w:trPr>
        <w:tc>
          <w:tcPr>
            <w:tcW w:w="557" w:type="dxa"/>
            <w:shd w:val="clear" w:color="auto" w:fill="auto"/>
          </w:tcPr>
          <w:p w14:paraId="0DD872DE"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3BB5AA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п.357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590C43C"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DC4DAEF"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С целью исключения необоснованного повышения стоимости блока АЭС предлагается дополнить НП-018-ХХ положением</w:t>
            </w:r>
          </w:p>
          <w:p w14:paraId="240FD1F3"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«Установка ограничителей перемещений трубопроводов должна быть обоснована для каждого случая установки».</w:t>
            </w:r>
          </w:p>
        </w:tc>
        <w:tc>
          <w:tcPr>
            <w:tcW w:w="5804" w:type="dxa"/>
            <w:shd w:val="clear" w:color="auto" w:fill="auto"/>
          </w:tcPr>
          <w:p w14:paraId="0DF629E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37B329F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 п. 357 Приложения № 3 говорится об обосновании компенсирующих мероприятий в случае, когда ограничители перемещений </w:t>
            </w:r>
            <w:r w:rsidRPr="009F0268">
              <w:rPr>
                <w:rFonts w:ascii="Times New Roman" w:eastAsia="Calibri" w:hAnsi="Times New Roman" w:cs="Times New Roman"/>
                <w:u w:val="single"/>
              </w:rPr>
              <w:t>не установлены</w:t>
            </w:r>
            <w:r w:rsidRPr="009F0268">
              <w:rPr>
                <w:rFonts w:ascii="Times New Roman" w:eastAsia="Calibri" w:hAnsi="Times New Roman" w:cs="Times New Roman"/>
              </w:rPr>
              <w:t>. Приводить обоснование, почему ограничители должны быть установлены не считаем необходимым, поскольку согласно п. 354 в ООБ должен быть приведен анализ возможности образования летящих предметов при разрыве трубопроводов и анализ воздействия этих предметов на строительные конструкции, системы и элементы, важные для безопасности. Также следует отметить, что в НП-018 приведены только требования к содержанию ООБ, а не к обоснованиям безопасности.</w:t>
            </w:r>
          </w:p>
        </w:tc>
      </w:tr>
      <w:tr w:rsidR="0099450F" w:rsidRPr="009F0268" w14:paraId="50AF0497" w14:textId="77777777" w:rsidTr="000A7078">
        <w:trPr>
          <w:trHeight w:val="305"/>
          <w:jc w:val="center"/>
        </w:trPr>
        <w:tc>
          <w:tcPr>
            <w:tcW w:w="557" w:type="dxa"/>
            <w:shd w:val="clear" w:color="auto" w:fill="auto"/>
          </w:tcPr>
          <w:p w14:paraId="19778DB9"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A84B6C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п.365 и 380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0645EC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Акционерное общество «РЭИН Инжиниринг»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5942559"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Если внешние воздействия учитываются в проекте блока АЭС, потеря целостности зданий должна быть полностью исключена. В противном случае проектирование выполнено некорректно. Предлагается п.365 исключить.</w:t>
            </w:r>
          </w:p>
          <w:p w14:paraId="2F699E53"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Если в П.380 речь идет о последствиях ИС, то это следует указать. Если речь идет о внезапном отказе элемента (разрушении конструкций, ...), то предлагается соответствующие воздействия с вероятностью возникновения более 10</w:t>
            </w:r>
            <w:r w:rsidRPr="009F0268">
              <w:rPr>
                <w:rFonts w:ascii="Times New Roman" w:hAnsi="Times New Roman" w:cs="Times New Roman"/>
                <w:vertAlign w:val="superscript"/>
              </w:rPr>
              <w:t>-6</w:t>
            </w:r>
            <w:r w:rsidRPr="009F0268">
              <w:rPr>
                <w:rFonts w:ascii="Times New Roman" w:hAnsi="Times New Roman" w:cs="Times New Roman"/>
              </w:rPr>
              <w:t xml:space="preserve"> включить в проектные основы здания, тем самым исключить их влияние.</w:t>
            </w:r>
          </w:p>
          <w:p w14:paraId="01EBAB93"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Пункт380 предлагается изложить в виде:</w:t>
            </w:r>
          </w:p>
          <w:p w14:paraId="4921DC93"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«В разделе 3.7 «Расчетные сочетания нагрузок и воздействий на здания и сооружения АС» ООБ АС должны быть представлены результаты оценки прочности элементов зданий и сооружений блока АС, важные для безопасности, при действии нагрузок, возникающих при разрушении конструкций, систем и элементов, не влияющих на безопасность.»</w:t>
            </w:r>
          </w:p>
        </w:tc>
        <w:tc>
          <w:tcPr>
            <w:tcW w:w="5804" w:type="dxa"/>
            <w:shd w:val="clear" w:color="auto" w:fill="auto"/>
          </w:tcPr>
          <w:p w14:paraId="3317D9C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3509B69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 380 предлагается оставить без изменений. Обоснование прочности зданий требуется представить в соответствии с разделом 3.12.</w:t>
            </w:r>
          </w:p>
        </w:tc>
      </w:tr>
      <w:tr w:rsidR="0099450F" w:rsidRPr="009F0268" w14:paraId="6C8E5346" w14:textId="77777777" w:rsidTr="000A7078">
        <w:trPr>
          <w:trHeight w:val="305"/>
          <w:jc w:val="center"/>
        </w:trPr>
        <w:tc>
          <w:tcPr>
            <w:tcW w:w="557" w:type="dxa"/>
            <w:shd w:val="clear" w:color="auto" w:fill="auto"/>
          </w:tcPr>
          <w:p w14:paraId="654FFC1B"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8877D30" w14:textId="77777777" w:rsidR="0099450F" w:rsidRPr="009F0268" w:rsidRDefault="0099450F" w:rsidP="000A7078">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w:t>
            </w:r>
            <w:r w:rsidRPr="009F0268">
              <w:rPr>
                <w:rFonts w:ascii="Times New Roman" w:hAnsi="Times New Roman" w:cs="Times New Roman"/>
                <w:lang w:val="en-US"/>
              </w:rPr>
              <w:t>501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0DA6B10"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64A0960"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конце предложения добавить «(в случае расчетов с неупругим деформированием).»</w:t>
            </w:r>
          </w:p>
        </w:tc>
        <w:tc>
          <w:tcPr>
            <w:tcW w:w="5804" w:type="dxa"/>
            <w:shd w:val="clear" w:color="auto" w:fill="auto"/>
          </w:tcPr>
          <w:p w14:paraId="0156631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6A23700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Формулировка пункта относится, в том числе, и к расчетам с упругим деформированием</w:t>
            </w:r>
          </w:p>
        </w:tc>
      </w:tr>
      <w:tr w:rsidR="0099450F" w:rsidRPr="009F0268" w14:paraId="5D3979C2" w14:textId="77777777" w:rsidTr="000A7078">
        <w:trPr>
          <w:trHeight w:val="305"/>
          <w:jc w:val="center"/>
        </w:trPr>
        <w:tc>
          <w:tcPr>
            <w:tcW w:w="557" w:type="dxa"/>
            <w:shd w:val="clear" w:color="auto" w:fill="auto"/>
          </w:tcPr>
          <w:p w14:paraId="2B1DA4B5"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B448C6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п.533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FCAD3F5"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33252F8"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Исключить из состава РУ шахту реактора</w:t>
            </w:r>
          </w:p>
        </w:tc>
        <w:tc>
          <w:tcPr>
            <w:tcW w:w="5804" w:type="dxa"/>
            <w:shd w:val="clear" w:color="auto" w:fill="auto"/>
          </w:tcPr>
          <w:p w14:paraId="5CA5BC6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tc>
      </w:tr>
      <w:tr w:rsidR="0099450F" w:rsidRPr="009F0268" w14:paraId="340E89AB" w14:textId="77777777" w:rsidTr="000A7078">
        <w:trPr>
          <w:trHeight w:val="305"/>
          <w:jc w:val="center"/>
        </w:trPr>
        <w:tc>
          <w:tcPr>
            <w:tcW w:w="557" w:type="dxa"/>
            <w:shd w:val="clear" w:color="auto" w:fill="auto"/>
          </w:tcPr>
          <w:p w14:paraId="0100E61D"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A88A9D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п.547, последний абзац</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7E7BB7B"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01002A9"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142EC97"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5F7B4142"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16836A1B"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Дублирует информацию, приведенную в начале пункта.</w:t>
            </w:r>
          </w:p>
        </w:tc>
        <w:tc>
          <w:tcPr>
            <w:tcW w:w="5804" w:type="dxa"/>
            <w:shd w:val="clear" w:color="auto" w:fill="auto"/>
          </w:tcPr>
          <w:p w14:paraId="4A8A3B3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tc>
      </w:tr>
      <w:tr w:rsidR="0099450F" w:rsidRPr="009F0268" w14:paraId="50A85631" w14:textId="77777777" w:rsidTr="000A7078">
        <w:trPr>
          <w:trHeight w:val="305"/>
          <w:jc w:val="center"/>
        </w:trPr>
        <w:tc>
          <w:tcPr>
            <w:tcW w:w="557" w:type="dxa"/>
            <w:shd w:val="clear" w:color="auto" w:fill="auto"/>
          </w:tcPr>
          <w:p w14:paraId="2CC4330C"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DE7299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п.577в)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833D569"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78ED650"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Исключить привязку к температуре плавления конструкционных материалов</w:t>
            </w:r>
          </w:p>
        </w:tc>
        <w:tc>
          <w:tcPr>
            <w:tcW w:w="5804" w:type="dxa"/>
            <w:shd w:val="clear" w:color="auto" w:fill="auto"/>
          </w:tcPr>
          <w:p w14:paraId="6DC0AB9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13842C6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нет обоснования для исключения «</w:t>
            </w:r>
            <w:r w:rsidRPr="009F0268">
              <w:rPr>
                <w:rFonts w:ascii="Times New Roman" w:hAnsi="Times New Roman" w:cs="Times New Roman"/>
              </w:rPr>
              <w:t>привязки» к температуре плавления конструкционных материалов</w:t>
            </w:r>
          </w:p>
        </w:tc>
      </w:tr>
      <w:tr w:rsidR="0099450F" w:rsidRPr="009F0268" w14:paraId="361FC836" w14:textId="77777777" w:rsidTr="000A7078">
        <w:trPr>
          <w:trHeight w:val="305"/>
          <w:jc w:val="center"/>
        </w:trPr>
        <w:tc>
          <w:tcPr>
            <w:tcW w:w="557" w:type="dxa"/>
            <w:shd w:val="clear" w:color="auto" w:fill="auto"/>
          </w:tcPr>
          <w:p w14:paraId="64FF696B"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57C22FC"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8</w:t>
            </w:r>
            <w:r w:rsidRPr="009F0268">
              <w:rPr>
                <w:rFonts w:ascii="Times New Roman" w:hAnsi="Times New Roman" w:cs="Times New Roman"/>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656F3B6"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0D088FA"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B239C0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0025EE79"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4A3A57CC"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Дублирует перечисление б) п. 546.</w:t>
            </w:r>
          </w:p>
        </w:tc>
        <w:tc>
          <w:tcPr>
            <w:tcW w:w="5804" w:type="dxa"/>
            <w:shd w:val="clear" w:color="auto" w:fill="auto"/>
          </w:tcPr>
          <w:p w14:paraId="3B46FDA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2D7E086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 586 относится к обоснованию критериев прочности и работоспособности ТВС.</w:t>
            </w:r>
          </w:p>
          <w:p w14:paraId="5714056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Пункт 546 относится к свойствам конструкционных материалов элементов активной зоны.</w:t>
            </w:r>
          </w:p>
        </w:tc>
      </w:tr>
      <w:tr w:rsidR="0099450F" w:rsidRPr="009F0268" w14:paraId="3E09318C" w14:textId="77777777" w:rsidTr="000A7078">
        <w:trPr>
          <w:trHeight w:val="305"/>
          <w:jc w:val="center"/>
        </w:trPr>
        <w:tc>
          <w:tcPr>
            <w:tcW w:w="557" w:type="dxa"/>
            <w:shd w:val="clear" w:color="auto" w:fill="auto"/>
          </w:tcPr>
          <w:p w14:paraId="7C509542"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7AF66B"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9</w:t>
            </w:r>
            <w:r w:rsidRPr="009F0268">
              <w:rPr>
                <w:rFonts w:ascii="Times New Roman" w:hAnsi="Times New Roman" w:cs="Times New Roman"/>
              </w:rPr>
              <w:t>4, 601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A4C4103"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A66D745"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65D6155"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576BF00A"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62E49AA1"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Дублируют другие пункты с требованиями к содержанию разделов 4.1.2.3, 4.1.2.4.</w:t>
            </w:r>
          </w:p>
        </w:tc>
        <w:tc>
          <w:tcPr>
            <w:tcW w:w="5804" w:type="dxa"/>
            <w:shd w:val="clear" w:color="auto" w:fill="auto"/>
          </w:tcPr>
          <w:p w14:paraId="770CFB0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48068AD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 замечании не отмечено, с какими конкретно пунктами </w:t>
            </w:r>
            <w:r w:rsidRPr="009F0268">
              <w:rPr>
                <w:rFonts w:ascii="Times New Roman" w:eastAsia="Calibri" w:hAnsi="Times New Roman" w:cs="Times New Roman"/>
                <w:u w:val="single"/>
              </w:rPr>
              <w:t>и в какой части</w:t>
            </w:r>
            <w:r w:rsidRPr="009F0268">
              <w:rPr>
                <w:rFonts w:ascii="Times New Roman" w:eastAsia="Calibri" w:hAnsi="Times New Roman" w:cs="Times New Roman"/>
              </w:rPr>
              <w:t xml:space="preserve"> имеет место дублирование</w:t>
            </w:r>
          </w:p>
        </w:tc>
      </w:tr>
      <w:tr w:rsidR="0099450F" w:rsidRPr="009F0268" w14:paraId="5A233305" w14:textId="77777777" w:rsidTr="000A7078">
        <w:trPr>
          <w:trHeight w:val="305"/>
          <w:jc w:val="center"/>
        </w:trPr>
        <w:tc>
          <w:tcPr>
            <w:tcW w:w="557" w:type="dxa"/>
            <w:shd w:val="clear" w:color="auto" w:fill="auto"/>
          </w:tcPr>
          <w:p w14:paraId="01BEA0BA"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928C36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п.639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BDC48D6"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CE34074"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52C837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Текст п. 639 предлагается проанализировать, и при необходимости, откорректировать для учета того, что не во всех проектах РУ с СВТ применяется частичная перегрузка топлива в процессе топливной кампании.</w:t>
            </w:r>
          </w:p>
          <w:p w14:paraId="57BC90EC"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78109103"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Чаще всего загрузка топлива выполняется одномоментно, топливо эксплуатируется без частичных перегрузок.</w:t>
            </w:r>
          </w:p>
        </w:tc>
        <w:tc>
          <w:tcPr>
            <w:tcW w:w="5804" w:type="dxa"/>
            <w:shd w:val="clear" w:color="auto" w:fill="auto"/>
          </w:tcPr>
          <w:p w14:paraId="2E9813C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1B3BA48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 639 Приложения № 3 устанавливает требования к объему информации, необходимой для подтверждения обеспечения безопасности при проведении перегрузки ядерного топлива вне зависимости от вида перегрузки.</w:t>
            </w:r>
          </w:p>
        </w:tc>
      </w:tr>
      <w:tr w:rsidR="0099450F" w:rsidRPr="009F0268" w14:paraId="083611B0" w14:textId="77777777" w:rsidTr="000A7078">
        <w:trPr>
          <w:trHeight w:val="305"/>
          <w:jc w:val="center"/>
        </w:trPr>
        <w:tc>
          <w:tcPr>
            <w:tcW w:w="557" w:type="dxa"/>
            <w:shd w:val="clear" w:color="auto" w:fill="auto"/>
          </w:tcPr>
          <w:p w14:paraId="13692335"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3785A4E"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п.688, 715, 780, 805, 824, 847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B2D490F"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358C5C7"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Не понятен термин обязательные требования</w:t>
            </w:r>
          </w:p>
        </w:tc>
        <w:tc>
          <w:tcPr>
            <w:tcW w:w="5804" w:type="dxa"/>
            <w:shd w:val="clear" w:color="auto" w:fill="auto"/>
          </w:tcPr>
          <w:p w14:paraId="4FA82A8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0175331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Содержание термина «обязательные требования» раскрыт в п. 6 раздела </w:t>
            </w:r>
            <w:r w:rsidRPr="009F0268">
              <w:rPr>
                <w:rFonts w:ascii="Times New Roman" w:eastAsia="Calibri" w:hAnsi="Times New Roman" w:cs="Times New Roman"/>
                <w:lang w:val="en-US"/>
              </w:rPr>
              <w:t>II</w:t>
            </w:r>
            <w:r w:rsidRPr="009F0268">
              <w:rPr>
                <w:rFonts w:ascii="Times New Roman" w:eastAsia="Calibri" w:hAnsi="Times New Roman" w:cs="Times New Roman"/>
              </w:rPr>
              <w:t xml:space="preserve"> проекта ФНП</w:t>
            </w:r>
          </w:p>
        </w:tc>
      </w:tr>
      <w:tr w:rsidR="0099450F" w:rsidRPr="009F0268" w14:paraId="6E433E69" w14:textId="77777777" w:rsidTr="000A7078">
        <w:trPr>
          <w:trHeight w:val="305"/>
          <w:jc w:val="center"/>
        </w:trPr>
        <w:tc>
          <w:tcPr>
            <w:tcW w:w="557" w:type="dxa"/>
            <w:shd w:val="clear" w:color="auto" w:fill="auto"/>
          </w:tcPr>
          <w:p w14:paraId="1D514AFB"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2B64D7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п.693г, 762б, 796б, 854б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6C5F0D5"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2B4F870"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Исключить эскизные чертежи конструкции, так как это все есть в КД</w:t>
            </w:r>
          </w:p>
        </w:tc>
        <w:tc>
          <w:tcPr>
            <w:tcW w:w="5804" w:type="dxa"/>
            <w:shd w:val="clear" w:color="auto" w:fill="auto"/>
          </w:tcPr>
          <w:p w14:paraId="53ABD17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018F372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Конструкторская документация не является представляемой в составе ООБ АС документацией. В то же время в ООБ АС, в соответствии с требованиями п. 1.2.8 НП-001-15, должны быть представлены проектные основы</w:t>
            </w:r>
            <w:r w:rsidRPr="009F0268">
              <w:t xml:space="preserve"> </w:t>
            </w:r>
            <w:r w:rsidRPr="009F0268">
              <w:rPr>
                <w:rFonts w:ascii="Times New Roman" w:eastAsia="Calibri" w:hAnsi="Times New Roman" w:cs="Times New Roman"/>
              </w:rPr>
              <w:t>систем и элементов, важных для безопасности. Без представления соответствующих эскизных чертежей, относящихся к упомянутым систем и элементам, указанное требование не реализуемо.</w:t>
            </w:r>
          </w:p>
        </w:tc>
      </w:tr>
      <w:tr w:rsidR="0099450F" w:rsidRPr="009F0268" w14:paraId="4F2E9C14" w14:textId="77777777" w:rsidTr="000A7078">
        <w:trPr>
          <w:trHeight w:val="305"/>
          <w:jc w:val="center"/>
        </w:trPr>
        <w:tc>
          <w:tcPr>
            <w:tcW w:w="557" w:type="dxa"/>
            <w:shd w:val="clear" w:color="auto" w:fill="auto"/>
          </w:tcPr>
          <w:p w14:paraId="24BE3649"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035625E"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п.751б)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B0B6D71"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07251DB" w14:textId="77777777" w:rsidR="0099450F" w:rsidRPr="009F0268" w:rsidRDefault="0099450F" w:rsidP="000A7078">
            <w:pPr>
              <w:widowControl w:val="0"/>
              <w:suppressAutoHyphens/>
              <w:spacing w:after="0" w:line="240" w:lineRule="auto"/>
              <w:jc w:val="both"/>
              <w:rPr>
                <w:rFonts w:ascii="Times New Roman" w:hAnsi="Times New Roman" w:cs="Times New Roman"/>
                <w:b/>
              </w:rPr>
            </w:pPr>
            <w:bookmarkStart w:id="6" w:name="_Hlk193789990"/>
            <w:r w:rsidRPr="009F0268">
              <w:rPr>
                <w:rFonts w:ascii="Times New Roman" w:hAnsi="Times New Roman" w:cs="Times New Roman"/>
                <w:b/>
              </w:rPr>
              <w:t>Замечания:</w:t>
            </w:r>
          </w:p>
          <w:p w14:paraId="4CBB152D"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Слова «модуль испарителя» заменить на «модуль парогенератора».</w:t>
            </w:r>
          </w:p>
          <w:p w14:paraId="4028384A"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20439A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модуль парогенератора;»</w:t>
            </w:r>
          </w:p>
          <w:p w14:paraId="5724ECDF"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3EA0171B"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В конструкции могут присутствовать как испарительные, так и пароперегревательные модули.</w:t>
            </w:r>
            <w:bookmarkEnd w:id="6"/>
          </w:p>
        </w:tc>
        <w:tc>
          <w:tcPr>
            <w:tcW w:w="5804" w:type="dxa"/>
            <w:shd w:val="clear" w:color="auto" w:fill="auto"/>
          </w:tcPr>
          <w:p w14:paraId="1EA3367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766D039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Наличие модуля испарителя в составе РУ отражает особенности РУ со свинцово-висмутовым теплоносителем (см. пункт 751 проекта ФНП). Для указанного типа установок – это устоявшийся термин.</w:t>
            </w:r>
          </w:p>
        </w:tc>
      </w:tr>
      <w:tr w:rsidR="0099450F" w:rsidRPr="009F0268" w14:paraId="43EC9314" w14:textId="77777777" w:rsidTr="000A7078">
        <w:trPr>
          <w:trHeight w:val="305"/>
          <w:jc w:val="center"/>
        </w:trPr>
        <w:tc>
          <w:tcPr>
            <w:tcW w:w="557" w:type="dxa"/>
            <w:shd w:val="clear" w:color="auto" w:fill="auto"/>
          </w:tcPr>
          <w:p w14:paraId="4A269357"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4EF55E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п.757, 777, 793, 807а), 828, 866, 890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CBF954D"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CCF73A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4D94AED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Заменить слова «функциональных характеристик» на «работоспособности».</w:t>
            </w:r>
          </w:p>
          <w:p w14:paraId="5C04AB39"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3A29953B"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См. п. 844.</w:t>
            </w:r>
          </w:p>
        </w:tc>
        <w:tc>
          <w:tcPr>
            <w:tcW w:w="5804" w:type="dxa"/>
            <w:shd w:val="clear" w:color="auto" w:fill="auto"/>
          </w:tcPr>
          <w:p w14:paraId="684EC50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30E8CFF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Термин «обоснование прочности и функциональных характеристик» принят в соответствии с пунктом 13 НП-089-15 (в пп. 757, 777, 793 и т.д. проекта ФНП есть ссылки на него).</w:t>
            </w:r>
          </w:p>
          <w:p w14:paraId="6E801D2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p>
        </w:tc>
      </w:tr>
      <w:tr w:rsidR="0099450F" w:rsidRPr="009F0268" w14:paraId="59F83F03" w14:textId="77777777" w:rsidTr="000A7078">
        <w:trPr>
          <w:trHeight w:val="305"/>
          <w:jc w:val="center"/>
        </w:trPr>
        <w:tc>
          <w:tcPr>
            <w:tcW w:w="557" w:type="dxa"/>
            <w:shd w:val="clear" w:color="auto" w:fill="auto"/>
          </w:tcPr>
          <w:p w14:paraId="65D33B9B"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3A2A53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п.786, 813д), 832д), 885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1A9FFA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1C0C80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4BC6E77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Требуется корректировка текста.</w:t>
            </w:r>
          </w:p>
          <w:p w14:paraId="28AADD82"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3E0081D1"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Из этих пунктов проекта ФНП предлагается исключить требования о предоставлении сведений по технологии изготовления оборудования, поскольку такая информация не несет в себе сведений, влияющих на ядерную или радиационную безопасность. Однако такие данные часто являются внутренними ноу-хау заводов-изготовителей и недоступны для передачи Заказчикам оборудования или проектным организациям. Возможно, указанные в пунктах требования следует перевести в рекомендательный характер.</w:t>
            </w:r>
          </w:p>
        </w:tc>
        <w:tc>
          <w:tcPr>
            <w:tcW w:w="5804" w:type="dxa"/>
            <w:shd w:val="clear" w:color="auto" w:fill="auto"/>
          </w:tcPr>
          <w:p w14:paraId="3481149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5700447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Cs/>
              </w:rPr>
            </w:pPr>
            <w:r w:rsidRPr="009F0268">
              <w:rPr>
                <w:rFonts w:ascii="Times New Roman" w:eastAsia="Calibri" w:hAnsi="Times New Roman" w:cs="Times New Roman"/>
                <w:bCs/>
              </w:rPr>
              <w:t>Безопасность является свойством АС на всех стадиях ее полного жизненного цикла. Говоря о технологии изготовления оборудования, мы рассматриваем процесс, во время которого закладывается «безопасность» как свойство, которое в дальнейшем потребляется (при эксплуатации) и восстанавливается в возможной степени (при ТОиР)</w:t>
            </w:r>
          </w:p>
          <w:p w14:paraId="404E7D7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Cs/>
              </w:rPr>
            </w:pPr>
            <w:r w:rsidRPr="009F0268">
              <w:rPr>
                <w:rFonts w:ascii="Times New Roman" w:eastAsia="Calibri" w:hAnsi="Times New Roman" w:cs="Times New Roman"/>
                <w:bCs/>
              </w:rPr>
              <w:t>Также см. п 1.2.10 НП-001-15: «Устройство и надежность систем и элементов, важных для безопасности, документация и различные виды работ, влияющих на безопасность АС, должны являться объектами деятельности по обеспечению качества на всех этапах полного жизненного цикла АС».</w:t>
            </w:r>
          </w:p>
          <w:p w14:paraId="1E31077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Cs/>
              </w:rPr>
            </w:pPr>
            <w:r w:rsidRPr="009F0268">
              <w:rPr>
                <w:rFonts w:ascii="Times New Roman" w:eastAsia="Calibri" w:hAnsi="Times New Roman" w:cs="Times New Roman"/>
                <w:bCs/>
              </w:rPr>
              <w:t>Любые технические решения, принимаемые для обеспечения безопасности (в частности, «ноу-хау») законодательно не могут носит «закрытый» характер.</w:t>
            </w:r>
          </w:p>
        </w:tc>
      </w:tr>
      <w:tr w:rsidR="0099450F" w:rsidRPr="009F0268" w14:paraId="1A4313CF" w14:textId="77777777" w:rsidTr="000A7078">
        <w:trPr>
          <w:trHeight w:val="305"/>
          <w:jc w:val="center"/>
        </w:trPr>
        <w:tc>
          <w:tcPr>
            <w:tcW w:w="557" w:type="dxa"/>
            <w:shd w:val="clear" w:color="auto" w:fill="auto"/>
          </w:tcPr>
          <w:p w14:paraId="23964DAD"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82EBBCA"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п.808, 809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3E71B56"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4107BC0"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Исключить для ВКУ</w:t>
            </w:r>
          </w:p>
        </w:tc>
        <w:tc>
          <w:tcPr>
            <w:tcW w:w="5804" w:type="dxa"/>
            <w:shd w:val="clear" w:color="auto" w:fill="auto"/>
          </w:tcPr>
          <w:p w14:paraId="27682F7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62F2DE3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rPr>
              <w:t>В указанных пунктах ничего не говорится о ВКУ</w:t>
            </w:r>
          </w:p>
        </w:tc>
      </w:tr>
      <w:tr w:rsidR="0099450F" w:rsidRPr="009F0268" w14:paraId="2A22E31D" w14:textId="77777777" w:rsidTr="000A7078">
        <w:trPr>
          <w:trHeight w:val="305"/>
          <w:jc w:val="center"/>
        </w:trPr>
        <w:tc>
          <w:tcPr>
            <w:tcW w:w="557" w:type="dxa"/>
            <w:shd w:val="clear" w:color="auto" w:fill="auto"/>
          </w:tcPr>
          <w:p w14:paraId="1A5BB867"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BBE16D7"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п.811–829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67F24A0"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6ACE4E4"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Оставить только «Парогенератор», убрав в скобках «модуль испарителя» или «(МИС)».</w:t>
            </w:r>
          </w:p>
        </w:tc>
        <w:tc>
          <w:tcPr>
            <w:tcW w:w="5804" w:type="dxa"/>
            <w:shd w:val="clear" w:color="auto" w:fill="auto"/>
          </w:tcPr>
          <w:p w14:paraId="11D5E5B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55DA134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Наличие модуля испарителя в составе РУ отражает особенности РУ со свинцово-висмутовым теплоносителем (см. пункт 751 проекта ФНП). Для указанного типа установок – это устоявшийся термин. См. пункт 11 Сводки.</w:t>
            </w:r>
          </w:p>
        </w:tc>
      </w:tr>
      <w:tr w:rsidR="0099450F" w:rsidRPr="009F0268" w14:paraId="530739A6" w14:textId="77777777" w:rsidTr="000A7078">
        <w:trPr>
          <w:trHeight w:val="305"/>
          <w:jc w:val="center"/>
        </w:trPr>
        <w:tc>
          <w:tcPr>
            <w:tcW w:w="557" w:type="dxa"/>
            <w:shd w:val="clear" w:color="auto" w:fill="auto"/>
          </w:tcPr>
          <w:p w14:paraId="176F9239"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E49618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п.821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02E9909"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6B1BBD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Замечания:</w:t>
            </w:r>
          </w:p>
          <w:p w14:paraId="0B7F410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исключить.</w:t>
            </w:r>
          </w:p>
          <w:p w14:paraId="2BEF80CA"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b/>
              </w:rPr>
              <w:t>Обоснование:</w:t>
            </w:r>
          </w:p>
          <w:p w14:paraId="1E2CA2E5"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Более подробно эти вопросы рассмотрены в главе 11 ООБ АС.</w:t>
            </w:r>
          </w:p>
        </w:tc>
        <w:tc>
          <w:tcPr>
            <w:tcW w:w="5804" w:type="dxa"/>
            <w:shd w:val="clear" w:color="auto" w:fill="auto"/>
          </w:tcPr>
          <w:p w14:paraId="3171F90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7C6BEA4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Требования к радиационной защите, указанные в главе 11 ООБ АС, не конкретизированы в отношении отдельных систем и элементов АС, а также их технического обслуживания, ремонта и испытаний.</w:t>
            </w:r>
          </w:p>
        </w:tc>
      </w:tr>
      <w:tr w:rsidR="0099450F" w:rsidRPr="009F0268" w14:paraId="5E8C49E2" w14:textId="77777777" w:rsidTr="000A7078">
        <w:trPr>
          <w:trHeight w:val="305"/>
          <w:jc w:val="center"/>
        </w:trPr>
        <w:tc>
          <w:tcPr>
            <w:tcW w:w="557" w:type="dxa"/>
            <w:shd w:val="clear" w:color="auto" w:fill="auto"/>
          </w:tcPr>
          <w:p w14:paraId="573B7463"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EECE710"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п.824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1691646"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7883D8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Конкретизировать термин «обязательные требования».</w:t>
            </w:r>
          </w:p>
        </w:tc>
        <w:tc>
          <w:tcPr>
            <w:tcW w:w="5804" w:type="dxa"/>
            <w:shd w:val="clear" w:color="auto" w:fill="auto"/>
          </w:tcPr>
          <w:p w14:paraId="00ACD2B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011D5D2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Содержание термина «обязательные требования» раскрыт в п. 6 раздела </w:t>
            </w:r>
            <w:r w:rsidRPr="009F0268">
              <w:rPr>
                <w:rFonts w:ascii="Times New Roman" w:eastAsia="Calibri" w:hAnsi="Times New Roman" w:cs="Times New Roman"/>
                <w:lang w:val="en-US"/>
              </w:rPr>
              <w:t>II</w:t>
            </w:r>
            <w:r w:rsidRPr="009F0268">
              <w:rPr>
                <w:rFonts w:ascii="Times New Roman" w:eastAsia="Calibri" w:hAnsi="Times New Roman" w:cs="Times New Roman"/>
              </w:rPr>
              <w:t xml:space="preserve"> проекта ФНП </w:t>
            </w:r>
          </w:p>
        </w:tc>
      </w:tr>
      <w:tr w:rsidR="0099450F" w:rsidRPr="009F0268" w14:paraId="5EA8908E" w14:textId="77777777" w:rsidTr="000A7078">
        <w:trPr>
          <w:trHeight w:val="305"/>
          <w:jc w:val="center"/>
        </w:trPr>
        <w:tc>
          <w:tcPr>
            <w:tcW w:w="557" w:type="dxa"/>
            <w:shd w:val="clear" w:color="auto" w:fill="auto"/>
          </w:tcPr>
          <w:p w14:paraId="46FB53D4"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2CBCCC0"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Содержание раздела 5.10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F7AA855"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F98A2C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0DA9038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текст г).</w:t>
            </w:r>
          </w:p>
          <w:p w14:paraId="27F95971"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23E90025"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Информация в ООБ должна показывать выполнение требований норм и правил РФ. В нормах и правилах РФ отсутствуют установленные значения показателей надежности элементов, входящих в состав второго контура.</w:t>
            </w:r>
          </w:p>
        </w:tc>
        <w:tc>
          <w:tcPr>
            <w:tcW w:w="5804" w:type="dxa"/>
            <w:shd w:val="clear" w:color="auto" w:fill="auto"/>
          </w:tcPr>
          <w:p w14:paraId="3CB758D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60D8224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Требования к показателям надежности систем (элементов) могут быть установлены в нормах и правилах РФ. Например, в НП-068-05 установлены требования к показателям надежности</w:t>
            </w:r>
            <w:r w:rsidRPr="009F0268">
              <w:t xml:space="preserve"> </w:t>
            </w:r>
            <w:r w:rsidRPr="009F0268">
              <w:rPr>
                <w:rFonts w:ascii="Times New Roman" w:eastAsia="Calibri" w:hAnsi="Times New Roman" w:cs="Times New Roman"/>
              </w:rPr>
              <w:t>трубопроводной арматуры.</w:t>
            </w:r>
          </w:p>
        </w:tc>
      </w:tr>
      <w:tr w:rsidR="0099450F" w:rsidRPr="009F0268" w14:paraId="0EEEB22A" w14:textId="77777777" w:rsidTr="000A7078">
        <w:trPr>
          <w:trHeight w:val="305"/>
          <w:jc w:val="center"/>
        </w:trPr>
        <w:tc>
          <w:tcPr>
            <w:tcW w:w="557" w:type="dxa"/>
            <w:shd w:val="clear" w:color="auto" w:fill="auto"/>
          </w:tcPr>
          <w:p w14:paraId="03BE745A"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C824F3A"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п.920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E263630"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AF9D2A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6D12932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Дополнить сноской в предлагаемой редакции.</w:t>
            </w:r>
          </w:p>
          <w:p w14:paraId="7CA4142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3DA55BF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систем нормальной эксплуатации не влияющих на безопасность количество информации в описании системы может быть уменьшено относительно требований приложения № 4.</w:t>
            </w:r>
          </w:p>
          <w:p w14:paraId="0BC5865F"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33C09F1D"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В приложении № 4 приведены требования к изложению информации о системах важных для безопасности. Система очистки турбинного конденсата является системой нормальной эксплуатации, не влияющей на безопасность, поэтому предлагаем снизить требования к количеству информации, приводимой для данной системы.</w:t>
            </w:r>
          </w:p>
        </w:tc>
        <w:tc>
          <w:tcPr>
            <w:tcW w:w="5804" w:type="dxa"/>
            <w:shd w:val="clear" w:color="auto" w:fill="auto"/>
          </w:tcPr>
          <w:p w14:paraId="7FA4E2A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739795E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Отнесение систем нормальной эксплуатации к не влияющим на безопасность должно быть обосновано в соответствии с требованиями п. 2.5 НП-001-15. Соответствующая, подтверждающая выполнение указанного требованиям, должна быть приведена в ООБ АС.</w:t>
            </w:r>
          </w:p>
          <w:p w14:paraId="195DAC9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Если система обоснованно отнесена к системам, не влияющим на безопасность, то, согласно п. 1.2.8 НП-001-15, описание такой системы в объеме Приложения № 4 не требуется (см. название Приложения № 4: «Типовые разделы отчета по обоснованию безопасности </w:t>
            </w:r>
          </w:p>
          <w:p w14:paraId="39B2B3D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блока атомной станции с реактором на быстрых нейтронах с жидкометаллическим теплоносителем, касающиеся информации </w:t>
            </w:r>
            <w:r w:rsidRPr="009F0268">
              <w:rPr>
                <w:rFonts w:ascii="Times New Roman" w:eastAsia="Calibri" w:hAnsi="Times New Roman" w:cs="Times New Roman"/>
                <w:u w:val="single"/>
              </w:rPr>
              <w:t>о системе, важной для безопасности</w:t>
            </w:r>
            <w:r w:rsidRPr="009F0268">
              <w:rPr>
                <w:rFonts w:ascii="Times New Roman" w:eastAsia="Calibri" w:hAnsi="Times New Roman" w:cs="Times New Roman"/>
              </w:rPr>
              <w:t xml:space="preserve"> (структура и содержание)»).</w:t>
            </w:r>
          </w:p>
          <w:p w14:paraId="17AACFB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Какие-либо сноски или пояснения (дополнения) представляются избыточными.</w:t>
            </w:r>
          </w:p>
        </w:tc>
      </w:tr>
      <w:tr w:rsidR="0099450F" w:rsidRPr="009F0268" w14:paraId="1153DE30" w14:textId="77777777" w:rsidTr="000A7078">
        <w:trPr>
          <w:trHeight w:val="305"/>
          <w:jc w:val="center"/>
        </w:trPr>
        <w:tc>
          <w:tcPr>
            <w:tcW w:w="557" w:type="dxa"/>
            <w:shd w:val="clear" w:color="auto" w:fill="auto"/>
          </w:tcPr>
          <w:p w14:paraId="7635A835"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382E6E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п.921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FDFEF53"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CED15B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0E673A7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Второй абзац изложить в предлагаемой редакции.</w:t>
            </w:r>
          </w:p>
          <w:p w14:paraId="293BB6E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72E4D8E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Если те или иные системы (из вышеупомянутых систем) не предусмотрены проектом АС, или классифицируются как системы нормальной эксплуатации не влияющие на безопасность, то в разделе должен быть приведен соответствующий пояснительный текст (система не предусмотрена проектом АС, система классифицируется в проекте как не влияющая на безопасность).</w:t>
            </w:r>
          </w:p>
          <w:p w14:paraId="50619146"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4A0EFA61"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Приложение 4, на который присутствует ссылка в п. 920, распространяется на системы важные для безопасности.</w:t>
            </w:r>
          </w:p>
        </w:tc>
        <w:tc>
          <w:tcPr>
            <w:tcW w:w="5804" w:type="dxa"/>
            <w:shd w:val="clear" w:color="auto" w:fill="auto"/>
          </w:tcPr>
          <w:p w14:paraId="3BA82DC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3DF23E7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См. п. 234 Сводки.</w:t>
            </w:r>
          </w:p>
        </w:tc>
      </w:tr>
      <w:tr w:rsidR="0099450F" w:rsidRPr="009F0268" w14:paraId="76207C8F" w14:textId="77777777" w:rsidTr="000A7078">
        <w:trPr>
          <w:trHeight w:val="305"/>
          <w:jc w:val="center"/>
        </w:trPr>
        <w:tc>
          <w:tcPr>
            <w:tcW w:w="557" w:type="dxa"/>
            <w:shd w:val="clear" w:color="auto" w:fill="auto"/>
          </w:tcPr>
          <w:p w14:paraId="597F8152"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B91153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п.937г)</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7E86E98"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AE7A83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742D2E8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перечисление «г).</w:t>
            </w:r>
          </w:p>
          <w:p w14:paraId="045DF39E"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b/>
              </w:rPr>
              <w:t>Обоснование:</w:t>
            </w:r>
          </w:p>
          <w:p w14:paraId="2357A57B"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Информация в ООБ должна показывать выполнение требований норм и правил РФ. В нормах и правилах РФ отсутствуют установленные значения показателей надежности элементов, входящих в состав контура рабочего тела турбинной установки.</w:t>
            </w:r>
          </w:p>
        </w:tc>
        <w:tc>
          <w:tcPr>
            <w:tcW w:w="5804" w:type="dxa"/>
            <w:shd w:val="clear" w:color="auto" w:fill="auto"/>
          </w:tcPr>
          <w:p w14:paraId="7474122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23EA7F4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Требования к показателям надежности систем (элементов) могут быть установлены в нормах и правилах РФ. Например, в НП-068-15 установлены требования к показателям надежности</w:t>
            </w:r>
            <w:r w:rsidRPr="009F0268">
              <w:t xml:space="preserve"> </w:t>
            </w:r>
            <w:r w:rsidRPr="009F0268">
              <w:rPr>
                <w:rFonts w:ascii="Times New Roman" w:eastAsia="Calibri" w:hAnsi="Times New Roman" w:cs="Times New Roman"/>
              </w:rPr>
              <w:t>трубопроводной арматуры.</w:t>
            </w:r>
          </w:p>
        </w:tc>
      </w:tr>
      <w:tr w:rsidR="0099450F" w:rsidRPr="009F0268" w14:paraId="55F25DC9" w14:textId="77777777" w:rsidTr="000A7078">
        <w:trPr>
          <w:trHeight w:val="305"/>
          <w:jc w:val="center"/>
        </w:trPr>
        <w:tc>
          <w:tcPr>
            <w:tcW w:w="557" w:type="dxa"/>
            <w:shd w:val="clear" w:color="auto" w:fill="auto"/>
          </w:tcPr>
          <w:p w14:paraId="575770A2"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088EC4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FDCB86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Подраздел</w:t>
            </w:r>
          </w:p>
          <w:p w14:paraId="419A4C9C"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7.7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779E1AD"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9D37DF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4195527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подраздел 7.7 «Системы нормальной эксплуатации, не влияющие на безопасность».</w:t>
            </w:r>
          </w:p>
          <w:p w14:paraId="18887286"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459E3E5E"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Дублирует требования раздела 3.2 НП-018. Все сведения о классификации и выполнение требований НП-001-15 приводятся в разделе 3.2 НП-018.</w:t>
            </w:r>
          </w:p>
        </w:tc>
        <w:tc>
          <w:tcPr>
            <w:tcW w:w="5804" w:type="dxa"/>
            <w:shd w:val="clear" w:color="auto" w:fill="auto"/>
          </w:tcPr>
          <w:p w14:paraId="62CB851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34BEE27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данном случае речь идет о подтверждении в ООБ АС установленных требований ФНП.</w:t>
            </w:r>
          </w:p>
          <w:p w14:paraId="1A02876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Согласно п. 1141 проекта ФНП, в ООБ АС должно быть подтверждено требование п. 60 НП-026-16.</w:t>
            </w:r>
          </w:p>
          <w:p w14:paraId="6E127A7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Дублирования в п. 1140 проекта ФНП также нет: если соответствующее обоснование для УСНЭ, не влияющих на безопасность, приведено главе 3 ООБ АС (в соответствии с п. 323), то в подразделе 7.7 даются ссылки.</w:t>
            </w:r>
          </w:p>
        </w:tc>
      </w:tr>
      <w:tr w:rsidR="0099450F" w:rsidRPr="009F0268" w14:paraId="14AEF4C4" w14:textId="77777777" w:rsidTr="000A7078">
        <w:trPr>
          <w:trHeight w:val="305"/>
          <w:jc w:val="center"/>
        </w:trPr>
        <w:tc>
          <w:tcPr>
            <w:tcW w:w="557" w:type="dxa"/>
            <w:shd w:val="clear" w:color="auto" w:fill="auto"/>
          </w:tcPr>
          <w:p w14:paraId="4E04C767"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8629D0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A2ECA84"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п.1153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01C13E7"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034589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Дублирование требований раздела 1.9.1. Уточнить, что подразумевается под надежностью по длительности нарушений.</w:t>
            </w:r>
          </w:p>
        </w:tc>
        <w:tc>
          <w:tcPr>
            <w:tcW w:w="5804" w:type="dxa"/>
            <w:shd w:val="clear" w:color="auto" w:fill="auto"/>
          </w:tcPr>
          <w:p w14:paraId="233854C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4318422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См. ответ к замечанию № 246.</w:t>
            </w:r>
          </w:p>
        </w:tc>
      </w:tr>
      <w:tr w:rsidR="0099450F" w:rsidRPr="009F0268" w14:paraId="0714B87E" w14:textId="77777777" w:rsidTr="000A7078">
        <w:trPr>
          <w:trHeight w:val="305"/>
          <w:jc w:val="center"/>
        </w:trPr>
        <w:tc>
          <w:tcPr>
            <w:tcW w:w="557" w:type="dxa"/>
            <w:shd w:val="clear" w:color="auto" w:fill="auto"/>
          </w:tcPr>
          <w:p w14:paraId="16F0BCD3"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C88B848"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4125C87"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п.1176 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F746DA1"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09E710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69624A6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перечисление б).</w:t>
            </w:r>
          </w:p>
          <w:p w14:paraId="7ACDCBE6"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44143F60"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Информация в ООБ должна показывать выполнение требований норм и правил РФ. В нормах и правилах РФ отсутствуют установленные значения показателей надежности элементов электроснабжения для потребителей собственных нужд.</w:t>
            </w:r>
          </w:p>
        </w:tc>
        <w:tc>
          <w:tcPr>
            <w:tcW w:w="5804" w:type="dxa"/>
            <w:shd w:val="clear" w:color="auto" w:fill="auto"/>
          </w:tcPr>
          <w:p w14:paraId="57D0136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6486165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 3.1.17. В ООБ АС должны быть представлены анализы надежности выполнения функций системами, важными для безопасности, а также показатели надежности элементов, важных для безопасности.</w:t>
            </w:r>
          </w:p>
        </w:tc>
      </w:tr>
      <w:tr w:rsidR="0099450F" w:rsidRPr="009F0268" w14:paraId="0A3DE364" w14:textId="77777777" w:rsidTr="000A7078">
        <w:trPr>
          <w:trHeight w:val="305"/>
          <w:jc w:val="center"/>
        </w:trPr>
        <w:tc>
          <w:tcPr>
            <w:tcW w:w="557" w:type="dxa"/>
            <w:shd w:val="clear" w:color="auto" w:fill="auto"/>
          </w:tcPr>
          <w:p w14:paraId="40F670EC"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956DB9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432D8C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п.1179 г)</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DB2B7C9"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C41790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56CCE7A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перечисление г).</w:t>
            </w:r>
          </w:p>
          <w:p w14:paraId="0DE07B11"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77DDFCE3"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Информация в ООБ должна показывать выполнение требований норм и правил РФ. В нормах и правилах РФ отсутствуют установленные значения показателей надежности элементов электроснабжения.</w:t>
            </w:r>
          </w:p>
        </w:tc>
        <w:tc>
          <w:tcPr>
            <w:tcW w:w="5804" w:type="dxa"/>
            <w:shd w:val="clear" w:color="auto" w:fill="auto"/>
          </w:tcPr>
          <w:p w14:paraId="1A3B75C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7621D03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 3.1.17. В ООБ АС должны быть представлены анализы надежности выполнения функций системами, важными для безопасности, а также показатели надежности элементов, важных для безопасности.</w:t>
            </w:r>
          </w:p>
        </w:tc>
      </w:tr>
      <w:tr w:rsidR="0099450F" w:rsidRPr="009F0268" w14:paraId="27D69DDD" w14:textId="77777777" w:rsidTr="000A7078">
        <w:trPr>
          <w:trHeight w:val="305"/>
          <w:jc w:val="center"/>
        </w:trPr>
        <w:tc>
          <w:tcPr>
            <w:tcW w:w="557" w:type="dxa"/>
            <w:shd w:val="clear" w:color="auto" w:fill="auto"/>
          </w:tcPr>
          <w:p w14:paraId="03492E4D"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981F194"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91D77AE"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п.1182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A8558E6"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8B0782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54FE28B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Из пункта необходимо исключить текст «Должны быть приведены требования по надежности работы собственных защит электрооборудования, кабелей и дизелей с указанием приоритетов их срабатывания по отношению к выполнению САЭ функций безопасности.»</w:t>
            </w:r>
          </w:p>
          <w:p w14:paraId="356DB9D2"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4D7E7AFD"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Информация в ООБ должна показывать выполнение требований норм и правил РФ. В нормах и правилах РФ отсутствуют установленные значения показателей надежности элементов электроснабжения собственных защит электрооборудования, кабелей и дизелей с указанием приоритетов их срабатывания по отношению к выполнению САЭ функций безопасности.</w:t>
            </w:r>
          </w:p>
        </w:tc>
        <w:tc>
          <w:tcPr>
            <w:tcW w:w="5804" w:type="dxa"/>
            <w:shd w:val="clear" w:color="auto" w:fill="auto"/>
          </w:tcPr>
          <w:p w14:paraId="0841239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4600007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 3.1.17. В ООБ АС должны быть представлены анализы надежности выполнения функций системами, важными для безопасности, а также показатели надежности элементов, важных для безопасности.</w:t>
            </w:r>
          </w:p>
          <w:p w14:paraId="091FE66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ГОСТ Р 58787-2019 устанавлены требования к показателям надежности дизельного двигателя или генератора.</w:t>
            </w:r>
          </w:p>
        </w:tc>
      </w:tr>
      <w:tr w:rsidR="0099450F" w:rsidRPr="009F0268" w14:paraId="2BF3121C" w14:textId="77777777" w:rsidTr="000A7078">
        <w:trPr>
          <w:trHeight w:val="305"/>
          <w:jc w:val="center"/>
        </w:trPr>
        <w:tc>
          <w:tcPr>
            <w:tcW w:w="557" w:type="dxa"/>
            <w:shd w:val="clear" w:color="auto" w:fill="auto"/>
          </w:tcPr>
          <w:p w14:paraId="6F72F3B6"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7FC717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1A9904A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п.1223 б),</w:t>
            </w:r>
            <w:r w:rsidRPr="009F0268">
              <w:rPr>
                <w:rFonts w:ascii="Times New Roman" w:hAnsi="Times New Roman" w:cs="Times New Roman"/>
                <w:lang w:val="en-US"/>
              </w:rPr>
              <w:t xml:space="preserve"> </w:t>
            </w:r>
            <w:r w:rsidRPr="009F0268">
              <w:rPr>
                <w:rFonts w:ascii="Times New Roman" w:hAnsi="Times New Roman" w:cs="Times New Roman"/>
              </w:rPr>
              <w:t>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B540CCC"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27BECA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473307A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Перечисления б) и в) объединить.</w:t>
            </w:r>
          </w:p>
          <w:p w14:paraId="0BB97FF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666EE89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47DDDC1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«б) раздел 9.2 «Системы содержащие натрий (для АС с натриевым теплоносителем); Системы, содержащие свинец (для блоков АС со свинцовым теплоносителем); Системы, содержащие свинец-висмут (для блока АС со свинцово-висмутовым теплоносителем)»»;</w:t>
            </w:r>
          </w:p>
        </w:tc>
        <w:tc>
          <w:tcPr>
            <w:tcW w:w="5804" w:type="dxa"/>
            <w:shd w:val="clear" w:color="auto" w:fill="auto"/>
          </w:tcPr>
          <w:p w14:paraId="25516C7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3FBC0D9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тексте НП-018-ХХ данные требования приведены в самостоятельных разделах 9.2, 9.3.</w:t>
            </w:r>
          </w:p>
          <w:p w14:paraId="2C614DD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См. также ответ по п. 253</w:t>
            </w:r>
          </w:p>
        </w:tc>
      </w:tr>
      <w:tr w:rsidR="0099450F" w:rsidRPr="009F0268" w14:paraId="1161202E" w14:textId="77777777" w:rsidTr="000A7078">
        <w:trPr>
          <w:trHeight w:val="305"/>
          <w:jc w:val="center"/>
        </w:trPr>
        <w:tc>
          <w:tcPr>
            <w:tcW w:w="557" w:type="dxa"/>
            <w:shd w:val="clear" w:color="auto" w:fill="auto"/>
          </w:tcPr>
          <w:p w14:paraId="270A8514"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9A01FF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EF810F0"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п.1254 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DAEB3D6"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235DAE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«…подготовки натрия» заменить на «…система приемки натрия».</w:t>
            </w:r>
          </w:p>
        </w:tc>
        <w:tc>
          <w:tcPr>
            <w:tcW w:w="5804" w:type="dxa"/>
            <w:shd w:val="clear" w:color="auto" w:fill="auto"/>
          </w:tcPr>
          <w:p w14:paraId="171BB8A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1D884F9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Замечание не обосновано </w:t>
            </w:r>
          </w:p>
        </w:tc>
      </w:tr>
      <w:tr w:rsidR="0099450F" w:rsidRPr="009F0268" w14:paraId="075A0FFF" w14:textId="77777777" w:rsidTr="000A7078">
        <w:trPr>
          <w:trHeight w:val="305"/>
          <w:jc w:val="center"/>
        </w:trPr>
        <w:tc>
          <w:tcPr>
            <w:tcW w:w="557" w:type="dxa"/>
            <w:shd w:val="clear" w:color="auto" w:fill="auto"/>
          </w:tcPr>
          <w:p w14:paraId="561C4885"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616FEEB"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B3E46BB"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F2C20BD"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AF0E45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5674331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Содержание п.9.3 необходимо переработать или удалить.</w:t>
            </w:r>
          </w:p>
          <w:p w14:paraId="42DA067A"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41374479"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Информация, раздела 9.3 «Системы, содержащие свинец (для блока АС со свинцовым теплоносителем)» (п.1255) дублирует содержание подраздела 4.3.8.2 «Другие связанные с первым контуром системы» п. 868 (стр. 279).</w:t>
            </w:r>
          </w:p>
          <w:p w14:paraId="004A9ABF"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Так как система контроля герметичности оболочек твэлов, описываемая в п. 4.3.8.2, обеспечивает выявление отработавших ТВС с негерметичными твэл, пробоотбор свинца, контроль за содержанием в теплоносителе продуктов деления и микропримесей коррозионного происхождения.</w:t>
            </w:r>
          </w:p>
        </w:tc>
        <w:tc>
          <w:tcPr>
            <w:tcW w:w="5804" w:type="dxa"/>
            <w:shd w:val="clear" w:color="auto" w:fill="auto"/>
          </w:tcPr>
          <w:p w14:paraId="491F3B1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4E2BF4C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Требования п. 1255 Приложения № 3 к проекту ФНП к разделу 9.3 установлены с целью обеспечения приведения в ООБ информации о всех системах, содержащих свинец. Для исключения дублирования информации требования п. 1255 Приложения № 3 к проекту ФНП допускают приводить ссылки на другие разделы глав ООБ, в которых приведено описание систем. </w:t>
            </w:r>
          </w:p>
        </w:tc>
      </w:tr>
      <w:tr w:rsidR="0099450F" w:rsidRPr="009F0268" w14:paraId="01710ED9" w14:textId="77777777" w:rsidTr="000A7078">
        <w:trPr>
          <w:trHeight w:val="305"/>
          <w:jc w:val="center"/>
        </w:trPr>
        <w:tc>
          <w:tcPr>
            <w:tcW w:w="557" w:type="dxa"/>
            <w:shd w:val="clear" w:color="auto" w:fill="auto"/>
          </w:tcPr>
          <w:p w14:paraId="252468BA"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0D27F2A"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6652EB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2BD4499"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1FD701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Дополнить системами:</w:t>
            </w:r>
          </w:p>
          <w:p w14:paraId="72C1337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«Системы охлаждения главного циркуляционного насоса первого контура и главного циркуляционного насоса второго контура»;</w:t>
            </w:r>
          </w:p>
          <w:p w14:paraId="78E1863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«Система охлаждения оборудования в здании реактора»;</w:t>
            </w:r>
          </w:p>
          <w:p w14:paraId="7EE7A51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rPr>
              <w:t>«Система охлаждения бассейна выдержки».</w:t>
            </w:r>
          </w:p>
        </w:tc>
        <w:tc>
          <w:tcPr>
            <w:tcW w:w="5804" w:type="dxa"/>
            <w:shd w:val="clear" w:color="auto" w:fill="auto"/>
          </w:tcPr>
          <w:p w14:paraId="17B5D9A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366B6AE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 требованиях к содержанию раздела 9.4 «Системы с технологической водной средой» </w:t>
            </w:r>
            <w:r w:rsidRPr="009F0268">
              <w:rPr>
                <w:rFonts w:ascii="Times New Roman" w:eastAsia="Calibri" w:hAnsi="Times New Roman" w:cs="Times New Roman"/>
              </w:rPr>
              <w:br/>
              <w:t xml:space="preserve">(п. 1256) указаны особенности описания таких систем (а не перечисление всех систем с водной средой). </w:t>
            </w:r>
          </w:p>
          <w:p w14:paraId="51F00EB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обоснования таких систем используется типовая структура описания систем и элементов, приведенная в приложении № 4 НП-018-ХХ</w:t>
            </w:r>
          </w:p>
        </w:tc>
      </w:tr>
      <w:tr w:rsidR="0099450F" w:rsidRPr="009F0268" w14:paraId="039F0044" w14:textId="77777777" w:rsidTr="000A7078">
        <w:trPr>
          <w:trHeight w:val="305"/>
          <w:jc w:val="center"/>
        </w:trPr>
        <w:tc>
          <w:tcPr>
            <w:tcW w:w="557" w:type="dxa"/>
            <w:shd w:val="clear" w:color="auto" w:fill="auto"/>
          </w:tcPr>
          <w:p w14:paraId="69534D2F"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BC4E050"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ADE330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п.1258 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957945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FE1B0E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104D7B9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Дополнить словами «и фильтрации».</w:t>
            </w:r>
          </w:p>
          <w:p w14:paraId="078A531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60A2D5B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61EE0CC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ж) вытяжных систем вентиляции и фильтрации.</w:t>
            </w:r>
          </w:p>
        </w:tc>
        <w:tc>
          <w:tcPr>
            <w:tcW w:w="5804" w:type="dxa"/>
            <w:shd w:val="clear" w:color="auto" w:fill="auto"/>
          </w:tcPr>
          <w:p w14:paraId="046CD75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5E8E863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НП-036-23 используется термин системы вентиляции, которые включают в себя системы, оснащенные фильтрами (термин системы фильтрации в НП-036-23 не применяется)</w:t>
            </w:r>
          </w:p>
          <w:p w14:paraId="1CBFC2C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tc>
      </w:tr>
      <w:tr w:rsidR="0099450F" w:rsidRPr="009F0268" w14:paraId="33BDA988" w14:textId="77777777" w:rsidTr="000A7078">
        <w:trPr>
          <w:trHeight w:val="305"/>
          <w:jc w:val="center"/>
        </w:trPr>
        <w:tc>
          <w:tcPr>
            <w:tcW w:w="557" w:type="dxa"/>
            <w:shd w:val="clear" w:color="auto" w:fill="auto"/>
          </w:tcPr>
          <w:p w14:paraId="05D9F33E"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5555064"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04F9CF0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п.1424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E879940"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30F336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Замечания:</w:t>
            </w:r>
          </w:p>
          <w:p w14:paraId="693483C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1. Перечисление «д) герметичное ограждение» заменить на «элементы герметичного ограждения, выполняющие локализующие функции».</w:t>
            </w:r>
          </w:p>
          <w:p w14:paraId="1EB08FC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2. Исключить перечисления и), к), е), у), ф), х).</w:t>
            </w:r>
          </w:p>
          <w:p w14:paraId="7688DCB8"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7B8882B7"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Отсутствует СБ с таким названием. В соответствии с п.22 НП-010-16 «Проектом АС должен быть установлен перечень элементов АС, в том числе строительных конструкций, входящих в состав ГО ….»</w:t>
            </w:r>
          </w:p>
          <w:p w14:paraId="3F0B9AB2"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Указанные системы в проектах АС с БН не являются СБ.</w:t>
            </w:r>
          </w:p>
        </w:tc>
        <w:tc>
          <w:tcPr>
            <w:tcW w:w="5804" w:type="dxa"/>
            <w:shd w:val="clear" w:color="auto" w:fill="auto"/>
          </w:tcPr>
          <w:p w14:paraId="3B3A6E0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4B9B50A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По 1. </w:t>
            </w:r>
          </w:p>
          <w:p w14:paraId="20717E7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 3.6.2 НП-001-15 указано, что «Реактор и содержащие радиоактивные вещества системы и элементы РУ должны целиком размещаться в пределах герметичного ограждения РУ …». Определение термина «герметичное ограждение» приведено в приложении № 2 НП-010-16.</w:t>
            </w:r>
          </w:p>
          <w:p w14:paraId="3D0D81B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 п. 2</w:t>
            </w:r>
          </w:p>
          <w:p w14:paraId="4A36CF5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 1424 приведены требования к блоку АС с реактором со свинцовым теплоносителем, а не к АС с БН</w:t>
            </w:r>
          </w:p>
        </w:tc>
      </w:tr>
      <w:tr w:rsidR="0099450F" w:rsidRPr="009F0268" w14:paraId="1E56CBE7" w14:textId="77777777" w:rsidTr="000A7078">
        <w:trPr>
          <w:trHeight w:val="305"/>
          <w:jc w:val="center"/>
        </w:trPr>
        <w:tc>
          <w:tcPr>
            <w:tcW w:w="557" w:type="dxa"/>
            <w:shd w:val="clear" w:color="auto" w:fill="auto"/>
          </w:tcPr>
          <w:p w14:paraId="0E1D8739"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DD94DC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3488B9DC"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п.1424 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C4EF11A"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B847DE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24DE48A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Слова «герметичное ограждение» заменить на «элементы герметичного ограждения, выполняющие локализующие функции».</w:t>
            </w:r>
          </w:p>
          <w:p w14:paraId="7E960AC0"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5D277104"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Отсутствует СБ с таким названием. В соответствии с п.22 НП-010-16 «Проектом АС должен быть установлен перечень элементов АС, в том числе строительных конструкций, входящих в состав ГО ….»</w:t>
            </w:r>
          </w:p>
        </w:tc>
        <w:tc>
          <w:tcPr>
            <w:tcW w:w="5804" w:type="dxa"/>
            <w:shd w:val="clear" w:color="auto" w:fill="auto"/>
          </w:tcPr>
          <w:p w14:paraId="4D279DA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03D85C3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 3.6.2 НП-001-15 указано, что «Реактор и содержащие радиоактивные вещества системы и элементы РУ должны целиком размещаться в пределах герметичного ограждения РУ …». Определение термина «герметичное ограждение» приведено в приложении № 2 НП-010-16.</w:t>
            </w:r>
          </w:p>
        </w:tc>
      </w:tr>
      <w:tr w:rsidR="0099450F" w:rsidRPr="009F0268" w14:paraId="3F5F39B4" w14:textId="77777777" w:rsidTr="000A7078">
        <w:trPr>
          <w:trHeight w:val="305"/>
          <w:jc w:val="center"/>
        </w:trPr>
        <w:tc>
          <w:tcPr>
            <w:tcW w:w="557" w:type="dxa"/>
            <w:shd w:val="clear" w:color="auto" w:fill="auto"/>
          </w:tcPr>
          <w:p w14:paraId="02D9248E"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F5C019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7B541C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п.1428 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FA8D31F"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AB81AB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системы остановки реактора, выполняющей функции АЗ рекомендуется учесть опцию НП-082-07 «Правила ядерной безопасности реакторных установок атомных станций» (п.2.3.2.2), а именно: «Если эффективность АЗ недостаточна для длительного поддержания реактора в подкритическом состоянии, в проекте РУ должно быть предусмотрено наличие другой (других) системы (систем) остановки реактора, ...».</w:t>
            </w:r>
          </w:p>
        </w:tc>
        <w:tc>
          <w:tcPr>
            <w:tcW w:w="5804" w:type="dxa"/>
            <w:shd w:val="clear" w:color="auto" w:fill="auto"/>
          </w:tcPr>
          <w:p w14:paraId="03E598C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1A22CA0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Предложение не обосновано</w:t>
            </w:r>
          </w:p>
          <w:p w14:paraId="43AE6B0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НП-018-ХХ есть общее требование о том, что «Информация, содержащаяся в ООБ АС, должна подтверждать соответствие реального состояния блока АС требованиям законодательства Российской Федерации в области использования атомной энергии, в том числе федеральных норм и правил в области использования атомной энергии …».</w:t>
            </w:r>
          </w:p>
          <w:p w14:paraId="154CD39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Переписывать все требования ФНП в НП-018-ХХ нецелесообразно</w:t>
            </w:r>
          </w:p>
        </w:tc>
      </w:tr>
      <w:tr w:rsidR="0099450F" w:rsidRPr="009F0268" w14:paraId="4F407E25" w14:textId="77777777" w:rsidTr="000A7078">
        <w:trPr>
          <w:trHeight w:val="305"/>
          <w:jc w:val="center"/>
        </w:trPr>
        <w:tc>
          <w:tcPr>
            <w:tcW w:w="557" w:type="dxa"/>
            <w:shd w:val="clear" w:color="auto" w:fill="auto"/>
          </w:tcPr>
          <w:p w14:paraId="4335780C"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54B2D0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600BB9D0"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Подраздел 12.4.3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CE45108"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E056C0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510E5DB9"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w:t>
            </w:r>
          </w:p>
          <w:p w14:paraId="2F2E74D9"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24457F3A"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Не является СБ.</w:t>
            </w:r>
          </w:p>
          <w:p w14:paraId="192E981C"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Данная система не должна включаться в раздел «Системы безопасности. Специальные технические средства для управления запроектными авариями»</w:t>
            </w:r>
          </w:p>
        </w:tc>
        <w:tc>
          <w:tcPr>
            <w:tcW w:w="5804" w:type="dxa"/>
            <w:shd w:val="clear" w:color="auto" w:fill="auto"/>
          </w:tcPr>
          <w:p w14:paraId="2B8E1AF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05ACBFA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разделе «Содержание подраздела 12.4.3 «Система технического водоснабжения. Системы охлаждения»» приведены требования к описанию обеспечивающих систем безопасности, которые должны быть предусмотрены в соответствии с требованиями п. 3.7.1 НП-001-15, обеспечивающие передачу тепла к конечному поглотителю</w:t>
            </w:r>
          </w:p>
        </w:tc>
      </w:tr>
      <w:tr w:rsidR="0099450F" w:rsidRPr="009F0268" w14:paraId="0CBBD342" w14:textId="77777777" w:rsidTr="000A7078">
        <w:trPr>
          <w:trHeight w:val="305"/>
          <w:jc w:val="center"/>
        </w:trPr>
        <w:tc>
          <w:tcPr>
            <w:tcW w:w="557" w:type="dxa"/>
            <w:shd w:val="clear" w:color="auto" w:fill="auto"/>
          </w:tcPr>
          <w:p w14:paraId="7834388A"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66A03F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C25E72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Подраздел 15.1.1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520A7C4"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0D0EEA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3A61794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Перед словом «перечень» исключить слово «окончательный».</w:t>
            </w:r>
          </w:p>
          <w:p w14:paraId="487774FC" w14:textId="77777777" w:rsidR="0099450F" w:rsidRPr="009F0268" w:rsidRDefault="0099450F" w:rsidP="000A7078">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29CFC49C" w14:textId="77777777" w:rsidR="0099450F" w:rsidRPr="009F0268" w:rsidRDefault="0099450F" w:rsidP="000A7078">
            <w:pPr>
              <w:spacing w:after="0"/>
              <w:rPr>
                <w:rFonts w:ascii="Times New Roman" w:eastAsia="Calibri" w:hAnsi="Times New Roman" w:cs="Times New Roman"/>
              </w:rPr>
            </w:pPr>
            <w:r w:rsidRPr="009F0268">
              <w:rPr>
                <w:rFonts w:ascii="Times New Roman" w:eastAsia="Calibri" w:hAnsi="Times New Roman" w:cs="Times New Roman"/>
              </w:rPr>
              <w:t>В процессе проектирования, строительства и эксплуатации происходит корректировка.</w:t>
            </w:r>
          </w:p>
        </w:tc>
        <w:tc>
          <w:tcPr>
            <w:tcW w:w="5804" w:type="dxa"/>
            <w:shd w:val="clear" w:color="auto" w:fill="auto"/>
          </w:tcPr>
          <w:p w14:paraId="22B65F1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496A43E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Термин «окончательный» соответствует требованиям пп.</w:t>
            </w:r>
            <w:r w:rsidRPr="009F0268">
              <w:rPr>
                <w:rFonts w:ascii="Times New Roman" w:eastAsia="Calibri" w:hAnsi="Times New Roman" w:cs="Times New Roman"/>
                <w:lang w:val="en-US"/>
              </w:rPr>
              <w:t> </w:t>
            </w:r>
            <w:r w:rsidRPr="009F0268">
              <w:rPr>
                <w:rFonts w:ascii="Times New Roman" w:eastAsia="Calibri" w:hAnsi="Times New Roman" w:cs="Times New Roman"/>
              </w:rPr>
              <w:t>1.2.15, 1.2.16, как в части проектных, так и в части запроектных аварий.</w:t>
            </w:r>
          </w:p>
        </w:tc>
      </w:tr>
      <w:tr w:rsidR="0099450F" w:rsidRPr="009F0268" w14:paraId="64D288B4" w14:textId="77777777" w:rsidTr="000A7078">
        <w:trPr>
          <w:trHeight w:val="305"/>
          <w:jc w:val="center"/>
        </w:trPr>
        <w:tc>
          <w:tcPr>
            <w:tcW w:w="557" w:type="dxa"/>
            <w:shd w:val="clear" w:color="auto" w:fill="auto"/>
          </w:tcPr>
          <w:p w14:paraId="1CA43264"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22DEEA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п.1579е)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728A18F"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CCAA339" w14:textId="77777777" w:rsidR="0099450F" w:rsidRPr="009F0268" w:rsidRDefault="0099450F" w:rsidP="000A7078">
            <w:pPr>
              <w:spacing w:after="0" w:line="240" w:lineRule="auto"/>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«Результаты анализа должны содержать следующую информацию: е) результаты оценки погрешностей и неопределенностей полученных результатов расчета». В соответствии с определениями, данными в РБ-166-20: «Неопределенность результата расчета – неотрицательный параметр, характеризующий разброс значений, которые могли бы быть обоснованно приписаны рассчитываемой величине»; «Погрешность результата расчета по программе для электронно-вычислительной машины – отклонение результата расчета параметра от опорного значения этого параметра, которое используют в качестве основы для сопоставления со значениями величин того же рода». В связи с этим, когда речь идет об обоснованиях безопасности, понятие «погрешность» не применимо, поскольку отсутствуют опорные значения параметров. Таким образом, данный пункт предлагаем изложить в следующей редакции: «Результаты анализа должны содержать следующую информацию: результаты оценки неопределенностей полученных результатов расчета».</w:t>
            </w:r>
          </w:p>
        </w:tc>
        <w:tc>
          <w:tcPr>
            <w:tcW w:w="5804" w:type="dxa"/>
            <w:shd w:val="clear" w:color="auto" w:fill="auto"/>
          </w:tcPr>
          <w:p w14:paraId="54E484F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5DCEE27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Комментарий: будет принято после корректировки п. 1.2.9 НП-001-15</w:t>
            </w:r>
          </w:p>
        </w:tc>
      </w:tr>
      <w:tr w:rsidR="0099450F" w:rsidRPr="009F0268" w14:paraId="7AB43E63" w14:textId="77777777" w:rsidTr="000A7078">
        <w:trPr>
          <w:trHeight w:val="305"/>
          <w:jc w:val="center"/>
        </w:trPr>
        <w:tc>
          <w:tcPr>
            <w:tcW w:w="557" w:type="dxa"/>
            <w:shd w:val="clear" w:color="auto" w:fill="auto"/>
          </w:tcPr>
          <w:p w14:paraId="7BD3584C"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5EF65E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п.1676а)</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C261AEC"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CE3CA3E"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29D285C4"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дополнить: а)  … «Правила физической защиты радиоактивных веществ и отдельных ядерных материалов при их транспортировании» (НП-073-23), утвержденных приказом Федеральной службы по экологическому, технологическому и атомному надзору от 23 ноября 2023 г. № 416 (зарегистрирован Министерством юстиции Российской Федерации 22 декабря 2023 г., регистрационный № 76569).</w:t>
            </w:r>
          </w:p>
          <w:p w14:paraId="0C62707F"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378265C5"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Необходимо учесть требования НП-073-23.</w:t>
            </w:r>
          </w:p>
        </w:tc>
        <w:tc>
          <w:tcPr>
            <w:tcW w:w="5804" w:type="dxa"/>
            <w:shd w:val="clear" w:color="auto" w:fill="auto"/>
          </w:tcPr>
          <w:p w14:paraId="208701C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765CB0A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НП-073-23 не распространяются на обеспечение физической защиты ЯМ, подлежащих учету в СГУК ЯМ, а также на внутренние (без выезда на пути общего пользования) перемещения РВ, ЯМ, подлежащих учету в СГУК РВ и РАО, по территории организации, где они производятся, используются и хранятся, в случае, если радиационные объекты размещаются в пределах одной ЗОД.</w:t>
            </w:r>
          </w:p>
          <w:p w14:paraId="5CF28DD9" w14:textId="77777777" w:rsidR="0099450F" w:rsidRPr="009F0268" w:rsidRDefault="0099450F" w:rsidP="000A7078">
            <w:pPr>
              <w:autoSpaceDE w:val="0"/>
              <w:autoSpaceDN w:val="0"/>
              <w:adjustRightInd w:val="0"/>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учёта требований к обеспечению физической защиты при внутриобъектовом транспортировании и перемещении ЯМ, подлежащих учету в СГУК ЯМ, предлагается дополнить список в п. 1676 приложения № 3 следующим буллитом:</w:t>
            </w:r>
          </w:p>
          <w:p w14:paraId="6038B63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«д) о мероприятиях, по обеспечению физической защиты ЯМ, ЯУ при </w:t>
            </w:r>
            <w:r w:rsidRPr="009F0268">
              <w:rPr>
                <w:rFonts w:ascii="Times New Roman" w:hAnsi="Times New Roman" w:cs="Times New Roman"/>
              </w:rPr>
              <w:t>внутриобъектовых перевозке и транспортировании, включая перечень действующих на ядерном объекте ведомственных нормативных актов, устанавливающих требования по обеспечению физической защиты при внутриобъектовой перевозке и транспортировании.»</w:t>
            </w:r>
          </w:p>
        </w:tc>
      </w:tr>
      <w:tr w:rsidR="0099450F" w:rsidRPr="009F0268" w14:paraId="7C8E1D37" w14:textId="77777777" w:rsidTr="000A7078">
        <w:trPr>
          <w:trHeight w:val="305"/>
          <w:jc w:val="center"/>
        </w:trPr>
        <w:tc>
          <w:tcPr>
            <w:tcW w:w="557" w:type="dxa"/>
            <w:shd w:val="clear" w:color="auto" w:fill="auto"/>
          </w:tcPr>
          <w:p w14:paraId="6FCA624F"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22A64C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п.1683 а), 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F68749D"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54E9AD5"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03969129"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объединить а) и б).</w:t>
            </w:r>
          </w:p>
          <w:p w14:paraId="424B72B7"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637C9F62"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а) об организации учета и контроля ЯМ в организации и в ЗБМ, состав службы;</w:t>
            </w:r>
          </w:p>
          <w:p w14:paraId="3EFB68B0"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4DEC0BF7"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Изложить в соответствии с п. 28 НП-030-19.</w:t>
            </w:r>
          </w:p>
        </w:tc>
        <w:tc>
          <w:tcPr>
            <w:tcW w:w="5804" w:type="dxa"/>
            <w:shd w:val="clear" w:color="auto" w:fill="auto"/>
          </w:tcPr>
          <w:p w14:paraId="7393EF6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0D531E4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Предложения к содержанию ООБ в части учета и контроля разрабатывались в ходе отдельной работы с учетом требований к содержанию Положения по учету и контролю ЯМ, но не ограничиваясь только этими требованиями. </w:t>
            </w:r>
          </w:p>
          <w:p w14:paraId="48BC582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создания единообразных по содержанию требований к ООБ для ОИАЭ других типов (не только для атомной станции с реакторами на быстрых нейтронах, регулируемых НП-018-ХХ) предлагаем оставить редакцию п. 1683 а), б) без изменений.</w:t>
            </w:r>
          </w:p>
        </w:tc>
      </w:tr>
      <w:tr w:rsidR="0099450F" w:rsidRPr="009F0268" w14:paraId="45B9C34F" w14:textId="77777777" w:rsidTr="000A7078">
        <w:trPr>
          <w:trHeight w:val="305"/>
          <w:jc w:val="center"/>
        </w:trPr>
        <w:tc>
          <w:tcPr>
            <w:tcW w:w="557" w:type="dxa"/>
            <w:shd w:val="clear" w:color="auto" w:fill="auto"/>
          </w:tcPr>
          <w:p w14:paraId="7303B366"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00649F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п.1683 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C505096"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0306BD2"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0CA5559F"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Изложить в предлагаемой формулировке</w:t>
            </w:r>
          </w:p>
          <w:p w14:paraId="3DD271D4"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4D65AD47"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в) о организации ЗБМ, схеме и описании границ ЗБМ, описании зон отчетности организации;</w:t>
            </w:r>
          </w:p>
          <w:p w14:paraId="50B55FC6"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592806BF"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Исключение двусмысленного толкования.</w:t>
            </w:r>
          </w:p>
        </w:tc>
        <w:tc>
          <w:tcPr>
            <w:tcW w:w="5804" w:type="dxa"/>
            <w:shd w:val="clear" w:color="auto" w:fill="auto"/>
          </w:tcPr>
          <w:p w14:paraId="6F97A2B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274AB581"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Не понятно, в чем двусмысленность толкования.</w:t>
            </w:r>
          </w:p>
          <w:p w14:paraId="7821DA1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создания единообразных по содержанию требований к ООБ для ОИАЭ других типов (не только для атомной станции с реакторами на быстрых нейтронах, регулируемых НП-018-ХХ) предлагаем оставить редакцию п. 1683 в) без изменений.</w:t>
            </w:r>
          </w:p>
        </w:tc>
      </w:tr>
      <w:tr w:rsidR="0099450F" w:rsidRPr="009F0268" w14:paraId="4A3EB85E" w14:textId="77777777" w:rsidTr="000A7078">
        <w:trPr>
          <w:trHeight w:val="305"/>
          <w:jc w:val="center"/>
        </w:trPr>
        <w:tc>
          <w:tcPr>
            <w:tcW w:w="557" w:type="dxa"/>
            <w:shd w:val="clear" w:color="auto" w:fill="auto"/>
          </w:tcPr>
          <w:p w14:paraId="028684D8"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DA30F7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п.1683 г)</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394F629"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4B48100"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0BC5AB74"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Для оптимизации представления информации предлагаем привести уточнение в ЗБМ.</w:t>
            </w:r>
          </w:p>
          <w:p w14:paraId="394F3B70"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2FA7F74E"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г) о применяемых методиках и средствах измерений для учета и контроля ЯМ в ЗБМ;</w:t>
            </w:r>
          </w:p>
          <w:p w14:paraId="59C726FA"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482F3523"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Иначе необходимо предоставлять информацию по всей организации (нужна ли такая необходимость). В соответствии с п. 55 НП-030-19 программы измерений, с указанием методик и средств измерений, должны быть разработаны для каждой ЗБМ.</w:t>
            </w:r>
          </w:p>
        </w:tc>
        <w:tc>
          <w:tcPr>
            <w:tcW w:w="5804" w:type="dxa"/>
            <w:shd w:val="clear" w:color="auto" w:fill="auto"/>
          </w:tcPr>
          <w:p w14:paraId="5616644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Отклонено</w:t>
            </w:r>
          </w:p>
          <w:p w14:paraId="34117BC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 соответствии с п. 3 рассматриваемого проекта НП-018-ХХ, для каждого блока многоблочной АС должен разрабатываться отдельный ООБ АС. В то же время </w:t>
            </w:r>
            <w:r w:rsidRPr="009F0268">
              <w:rPr>
                <w:rFonts w:ascii="Times New Roman" w:eastAsia="Calibri" w:hAnsi="Times New Roman" w:cs="Times New Roman"/>
              </w:rPr>
              <w:br/>
              <w:t>в НП-030-19 отсутствуют требования о выделении каждого блока АС в отдельную ЗБМ. Также на АС могут быть созданы ЗБМ, не включающие блок АС, которые вовлечены в схему перемещения ЯМ между ЗБМ. В связи с этим считаем предложенное уточнение нецелесообразным. Также отметим, что объем представляемой Заявителем информации зависит от формулировки темы экспертизы – если в ней уточнен блок АС, по которому проводится экспертиза, то документы представляются только по этому блоку, в том числе и документы, относящиеся к измерениям для учета и контроля ЯМ.</w:t>
            </w:r>
          </w:p>
          <w:p w14:paraId="1DC5D9B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создания единообразных по содержанию требований к ООБ для ОИАЭ других типов (не только для атомной станции с реакторами на быстрых нейтронах, регулируемых НП-018-ХХ) предлагаем оставить редакцию п. 1683 а), б) без изменений.</w:t>
            </w:r>
          </w:p>
        </w:tc>
      </w:tr>
      <w:tr w:rsidR="0099450F" w:rsidRPr="009F0268" w14:paraId="0D03EC4C" w14:textId="77777777" w:rsidTr="000A7078">
        <w:trPr>
          <w:trHeight w:val="305"/>
          <w:jc w:val="center"/>
        </w:trPr>
        <w:tc>
          <w:tcPr>
            <w:tcW w:w="557" w:type="dxa"/>
            <w:shd w:val="clear" w:color="auto" w:fill="auto"/>
          </w:tcPr>
          <w:p w14:paraId="6333DB64"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7748516"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6</w:t>
            </w:r>
          </w:p>
          <w:p w14:paraId="2C227D34"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п.2.2.1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229F00F"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DEB43D1"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b/>
              </w:rPr>
              <w:t>Замечания:</w:t>
            </w:r>
          </w:p>
          <w:p w14:paraId="259596FF"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уточнить формулировку.</w:t>
            </w:r>
          </w:p>
          <w:p w14:paraId="76CE87F4"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6C429B3E"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Пояснить - как определить разрушение всех твэлов одной ТВС. Если хотя бы один твэл в ТВС не разрушится, не будет ли это исходным событием.</w:t>
            </w:r>
          </w:p>
          <w:p w14:paraId="524A8040"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Почему только при перегрузке?</w:t>
            </w:r>
          </w:p>
          <w:p w14:paraId="0F26F24B"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А если разрушение произойдет не при перегрузке, и, допустим 50% твэлов в ТВС или 80% твэлов в ТВС, это уже не будет ли исходным событием.</w:t>
            </w:r>
          </w:p>
        </w:tc>
        <w:tc>
          <w:tcPr>
            <w:tcW w:w="5804" w:type="dxa"/>
            <w:shd w:val="clear" w:color="auto" w:fill="auto"/>
          </w:tcPr>
          <w:p w14:paraId="6429CEF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32F5712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Постулируется, зависание ТВС в ГП энергоблока вследствие обесточивания перегрузочного оборудования с учетом ошибочных действий оператора.</w:t>
            </w:r>
          </w:p>
        </w:tc>
      </w:tr>
      <w:tr w:rsidR="0099450F" w:rsidRPr="009F0268" w14:paraId="14529285" w14:textId="77777777" w:rsidTr="000A7078">
        <w:trPr>
          <w:trHeight w:val="305"/>
          <w:jc w:val="center"/>
        </w:trPr>
        <w:tc>
          <w:tcPr>
            <w:tcW w:w="557" w:type="dxa"/>
            <w:shd w:val="clear" w:color="auto" w:fill="auto"/>
          </w:tcPr>
          <w:p w14:paraId="6A8CD960"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87C39C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Общие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0C245F7"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802DC11"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Необходимо добавить в Проект НП-018-</w:t>
            </w:r>
            <w:r w:rsidRPr="009F0268">
              <w:rPr>
                <w:rFonts w:ascii="Times New Roman" w:hAnsi="Times New Roman" w:cs="Times New Roman"/>
                <w:lang w:val="en-US"/>
              </w:rPr>
              <w:t>XX</w:t>
            </w:r>
            <w:r w:rsidRPr="009F0268">
              <w:rPr>
                <w:rFonts w:ascii="Times New Roman" w:hAnsi="Times New Roman" w:cs="Times New Roman"/>
              </w:rPr>
              <w:t xml:space="preserve"> раздел с определениями используемых терминов и понятий.</w:t>
            </w:r>
          </w:p>
        </w:tc>
        <w:tc>
          <w:tcPr>
            <w:tcW w:w="5804" w:type="dxa"/>
            <w:shd w:val="clear" w:color="auto" w:fill="auto"/>
          </w:tcPr>
          <w:p w14:paraId="70C128A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3D417C8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 тексту ФНП используются термины и определения, которые уже рассмотрены в других ФНП (например, НП-001-15, НП-010-16 и т.п.)</w:t>
            </w:r>
          </w:p>
        </w:tc>
      </w:tr>
      <w:tr w:rsidR="0099450F" w:rsidRPr="009F0268" w14:paraId="55299AAF" w14:textId="77777777" w:rsidTr="000A7078">
        <w:trPr>
          <w:trHeight w:val="305"/>
          <w:jc w:val="center"/>
        </w:trPr>
        <w:tc>
          <w:tcPr>
            <w:tcW w:w="557" w:type="dxa"/>
            <w:shd w:val="clear" w:color="auto" w:fill="auto"/>
          </w:tcPr>
          <w:p w14:paraId="3ECBC57E"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A645010"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Общие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5602EC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5EEA41D"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b/>
              </w:rPr>
              <w:t>Замечание</w:t>
            </w:r>
            <w:r w:rsidRPr="009F0268">
              <w:rPr>
                <w:rFonts w:ascii="Times New Roman" w:hAnsi="Times New Roman" w:cs="Times New Roman"/>
              </w:rPr>
              <w:t>: Предлагается по всему тексту документа «программ для ЭВМ» заменить на ПС (Программных средств). В перечень сокращений добавить ПС – программное средство.</w:t>
            </w:r>
          </w:p>
          <w:p w14:paraId="1F1ACBFF"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b/>
              </w:rPr>
              <w:t>Обоснование</w:t>
            </w:r>
            <w:r w:rsidRPr="009F0268">
              <w:rPr>
                <w:rFonts w:ascii="Times New Roman" w:hAnsi="Times New Roman" w:cs="Times New Roman"/>
              </w:rPr>
              <w:t>: В НП-001-15, НП-082-07 понятие «программ для ЭВМ» не определено и не используется.</w:t>
            </w:r>
          </w:p>
        </w:tc>
        <w:tc>
          <w:tcPr>
            <w:tcW w:w="5804" w:type="dxa"/>
            <w:shd w:val="clear" w:color="auto" w:fill="auto"/>
          </w:tcPr>
          <w:p w14:paraId="6210B8D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3690340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Термин «программы для ЭВМ» предусмотрен статьей 26 Федерального закона от 21.11.1995 </w:t>
            </w:r>
            <w:r w:rsidRPr="009F0268">
              <w:rPr>
                <w:rFonts w:ascii="Times New Roman" w:eastAsia="Calibri" w:hAnsi="Times New Roman" w:cs="Times New Roman"/>
              </w:rPr>
              <w:br/>
              <w:t>№ 170-ФЗ «Об использовании атомной энергии»</w:t>
            </w:r>
          </w:p>
        </w:tc>
      </w:tr>
      <w:tr w:rsidR="0099450F" w:rsidRPr="009F0268" w14:paraId="6DF6DBAB" w14:textId="77777777" w:rsidTr="000A7078">
        <w:trPr>
          <w:trHeight w:val="305"/>
          <w:jc w:val="center"/>
        </w:trPr>
        <w:tc>
          <w:tcPr>
            <w:tcW w:w="557" w:type="dxa"/>
            <w:shd w:val="clear" w:color="auto" w:fill="auto"/>
          </w:tcPr>
          <w:p w14:paraId="381FFBC0"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E09B5D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Общие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592B335"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7F1BC84"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b/>
              </w:rPr>
              <w:t>Замечание</w:t>
            </w:r>
            <w:r w:rsidRPr="009F0268">
              <w:rPr>
                <w:rFonts w:ascii="Times New Roman" w:hAnsi="Times New Roman" w:cs="Times New Roman"/>
              </w:rPr>
              <w:t>: По тексту документа не вполне корректно использовано понятие «защита информации». В отношении программных средств АЭС правильнее использовать следующее: «защита от информационных и компьютерных атак (кибербезопасность).</w:t>
            </w:r>
          </w:p>
        </w:tc>
        <w:tc>
          <w:tcPr>
            <w:tcW w:w="5804" w:type="dxa"/>
            <w:shd w:val="clear" w:color="auto" w:fill="auto"/>
          </w:tcPr>
          <w:p w14:paraId="4FD9D9A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737F193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Термин применяется в соответствии с Федеральным законом от 27.07.2006 N 149-ФЗ «Об информации, информационных технологиях и о защите информации»</w:t>
            </w:r>
          </w:p>
        </w:tc>
      </w:tr>
      <w:tr w:rsidR="0099450F" w:rsidRPr="009F0268" w14:paraId="1114B4D8" w14:textId="77777777" w:rsidTr="000A7078">
        <w:trPr>
          <w:trHeight w:val="305"/>
          <w:jc w:val="center"/>
        </w:trPr>
        <w:tc>
          <w:tcPr>
            <w:tcW w:w="557" w:type="dxa"/>
            <w:shd w:val="clear" w:color="auto" w:fill="auto"/>
          </w:tcPr>
          <w:p w14:paraId="32563206"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FC9D03F"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Общие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C46BFF9"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13FB169"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b/>
              </w:rPr>
              <w:t>Замечание:</w:t>
            </w:r>
            <w:r w:rsidRPr="009F0268">
              <w:rPr>
                <w:rFonts w:ascii="Times New Roman" w:hAnsi="Times New Roman" w:cs="Times New Roman"/>
              </w:rPr>
              <w:t xml:space="preserve"> Разделы «Выводы» исключить</w:t>
            </w:r>
          </w:p>
          <w:p w14:paraId="3385F006"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r w:rsidRPr="009F0268">
              <w:rPr>
                <w:rFonts w:ascii="Times New Roman" w:hAnsi="Times New Roman" w:cs="Times New Roman"/>
              </w:rPr>
              <w:t xml:space="preserve"> Обоснования технических и организационных решений, предусмотренных в проектах РУ и АС для обеспечения безопасности блока АС, об их соответствии обязательным требованиям (при наличии) и критериям безопасности, установленным в проекте АС, представлены в разделах для каждого конкретного оборудования (элемента), системы и т.д.</w:t>
            </w:r>
          </w:p>
        </w:tc>
        <w:tc>
          <w:tcPr>
            <w:tcW w:w="5804" w:type="dxa"/>
            <w:shd w:val="clear" w:color="auto" w:fill="auto"/>
          </w:tcPr>
          <w:p w14:paraId="3455D8C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5C6AA994"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eastAsia="Calibri" w:hAnsi="Times New Roman" w:cs="Times New Roman"/>
              </w:rPr>
              <w:t xml:space="preserve">Не во всех главах рассматриваются </w:t>
            </w:r>
            <w:r w:rsidRPr="009F0268">
              <w:rPr>
                <w:rFonts w:ascii="Times New Roman" w:hAnsi="Times New Roman" w:cs="Times New Roman"/>
              </w:rPr>
              <w:t>оборудования (элемента), системы в соответствии с типовой структурой.</w:t>
            </w:r>
          </w:p>
          <w:p w14:paraId="02F877B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Например, в главе 14 «Эксплуатация»</w:t>
            </w:r>
            <w:r w:rsidRPr="009F0268">
              <w:t xml:space="preserve"> </w:t>
            </w:r>
            <w:r w:rsidRPr="009F0268">
              <w:rPr>
                <w:rFonts w:ascii="Times New Roman" w:eastAsia="Calibri" w:hAnsi="Times New Roman" w:cs="Times New Roman"/>
              </w:rPr>
              <w:t>приводиться информация «об организационной структуре управления эксплуатирующей организации и АС, частью которой является блок АС, подборе и подготовке персонала блока АС, эксплуатационной документации, техническом обслуживании и ремонте при эксплуатации, организации контроля и представления информации об оценке безопасности АС, блока АС, а также о противоаварийном планировании», и, соответственно, вывод приводится только в конце главы</w:t>
            </w:r>
          </w:p>
        </w:tc>
      </w:tr>
      <w:tr w:rsidR="0099450F" w:rsidRPr="009F0268" w14:paraId="5A22CBB6" w14:textId="77777777" w:rsidTr="000A7078">
        <w:trPr>
          <w:trHeight w:val="305"/>
          <w:jc w:val="center"/>
        </w:trPr>
        <w:tc>
          <w:tcPr>
            <w:tcW w:w="557" w:type="dxa"/>
            <w:shd w:val="clear" w:color="auto" w:fill="auto"/>
          </w:tcPr>
          <w:p w14:paraId="626A7964"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9BFE7A4"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Общие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2265126"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303FF16"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b/>
              </w:rPr>
              <w:t>Замечание:</w:t>
            </w:r>
            <w:r w:rsidRPr="009F0268">
              <w:rPr>
                <w:rFonts w:ascii="Times New Roman" w:hAnsi="Times New Roman" w:cs="Times New Roman"/>
              </w:rPr>
              <w:t xml:space="preserve"> Разделы «Перечень использованной документации» исключить.</w:t>
            </w:r>
          </w:p>
          <w:p w14:paraId="5B5DD87D"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r w:rsidRPr="009F0268">
              <w:rPr>
                <w:rFonts w:ascii="Times New Roman" w:hAnsi="Times New Roman" w:cs="Times New Roman"/>
              </w:rPr>
              <w:t xml:space="preserve"> «Перечень использованной документации» относится к оформлению отчета и дублирует информацию, представленную в п.20 проекта НП-018-ХХ: «В конце каждой главы (книги) должен быть приведен список документов, на которые в главе (книге) содержатся ссылки. Допускается приводить список документов отдельно в разделах и подразделах.</w:t>
            </w:r>
          </w:p>
        </w:tc>
        <w:tc>
          <w:tcPr>
            <w:tcW w:w="5804" w:type="dxa"/>
            <w:shd w:val="clear" w:color="auto" w:fill="auto"/>
          </w:tcPr>
          <w:p w14:paraId="3A472A0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5723F04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 тексту требований к главам ООБ приводятся конкретные требования к структуре разделов глав ООБ, включая требование к месту размещения раздела «Перечень использованной документации» и его содержанию.</w:t>
            </w:r>
          </w:p>
          <w:p w14:paraId="18C50A2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При этом в п. 20 НП-018-ХХ приведены только общие требования</w:t>
            </w:r>
          </w:p>
        </w:tc>
      </w:tr>
      <w:tr w:rsidR="0099450F" w:rsidRPr="00EE476F" w14:paraId="2060FC99" w14:textId="77777777" w:rsidTr="000A7078">
        <w:trPr>
          <w:trHeight w:val="305"/>
          <w:jc w:val="center"/>
        </w:trPr>
        <w:tc>
          <w:tcPr>
            <w:tcW w:w="557" w:type="dxa"/>
            <w:shd w:val="clear" w:color="auto" w:fill="auto"/>
          </w:tcPr>
          <w:p w14:paraId="03EDEDA5"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9C29554"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Общие</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8E78ECF"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65E6622"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b/>
              </w:rPr>
              <w:t>Замечания:</w:t>
            </w:r>
            <w:r w:rsidRPr="009F0268">
              <w:rPr>
                <w:rFonts w:ascii="Times New Roman" w:hAnsi="Times New Roman" w:cs="Times New Roman"/>
              </w:rPr>
              <w:t xml:space="preserve"> для реактора со свинцовым теплоносителем необходимо также учитывать запроектную аварию с замерзанием теплоносителя (свинца) в элементах корпуса реактора и в трубопроводах.</w:t>
            </w:r>
          </w:p>
        </w:tc>
        <w:tc>
          <w:tcPr>
            <w:tcW w:w="5804" w:type="dxa"/>
            <w:shd w:val="clear" w:color="auto" w:fill="auto"/>
          </w:tcPr>
          <w:p w14:paraId="6E80CC0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5E20837B" w14:textId="77777777" w:rsidR="0099450F" w:rsidRPr="00EE476F"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Максимальное охлаждение свинца и возможность его замораживания оценивается в ЗПА, вызванных увеличением отвода тепла от ПГ вследствие разрыва паропроводов.</w:t>
            </w:r>
          </w:p>
        </w:tc>
      </w:tr>
      <w:tr w:rsidR="0099450F" w:rsidRPr="009F0268" w14:paraId="61BC2BF4" w14:textId="77777777" w:rsidTr="000A7078">
        <w:trPr>
          <w:trHeight w:val="305"/>
          <w:jc w:val="center"/>
        </w:trPr>
        <w:tc>
          <w:tcPr>
            <w:tcW w:w="557" w:type="dxa"/>
            <w:shd w:val="clear" w:color="auto" w:fill="auto"/>
          </w:tcPr>
          <w:p w14:paraId="43C7372C"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C9C78A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п.205а)б)в)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9CDD7E4"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8E02044"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942B3C3"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1. Исключить подтопление из п.205, а).</w:t>
            </w:r>
          </w:p>
          <w:p w14:paraId="7EF6F842" w14:textId="77777777" w:rsidR="0099450F" w:rsidRPr="009F0268" w:rsidRDefault="0099450F" w:rsidP="000A7078">
            <w:pPr>
              <w:widowControl w:val="0"/>
              <w:suppressAutoHyphens/>
              <w:spacing w:after="0" w:line="240" w:lineRule="auto"/>
              <w:jc w:val="both"/>
              <w:rPr>
                <w:rFonts w:ascii="Times New Roman" w:hAnsi="Times New Roman" w:cs="Times New Roman"/>
              </w:rPr>
            </w:pPr>
          </w:p>
          <w:p w14:paraId="639EF38F"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 Исключить из п.205 б) дублирование характеристик, откорректировать гидрологические характеристики для разных водных объектов.</w:t>
            </w:r>
          </w:p>
          <w:p w14:paraId="63F2B141" w14:textId="77777777" w:rsidR="0099450F" w:rsidRPr="009F0268" w:rsidRDefault="0099450F" w:rsidP="000A7078">
            <w:pPr>
              <w:widowControl w:val="0"/>
              <w:suppressAutoHyphens/>
              <w:spacing w:after="0" w:line="240" w:lineRule="auto"/>
              <w:jc w:val="both"/>
              <w:rPr>
                <w:rFonts w:ascii="Times New Roman" w:hAnsi="Times New Roman" w:cs="Times New Roman"/>
              </w:rPr>
            </w:pPr>
          </w:p>
          <w:p w14:paraId="7086F190"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3. Исключить сильную засуху из п.205 в).</w:t>
            </w:r>
          </w:p>
          <w:p w14:paraId="03EE112F"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5F15F2E4"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205.</w:t>
            </w:r>
            <w:r w:rsidRPr="009F0268">
              <w:rPr>
                <w:rFonts w:ascii="Times New Roman" w:hAnsi="Times New Roman" w:cs="Times New Roman"/>
              </w:rPr>
              <w:tab/>
              <w:t>В подразделе 2.3.5.3 «Расчет гидрологических параметров» должны быть приведены:</w:t>
            </w:r>
          </w:p>
          <w:p w14:paraId="68140538"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а) сведения о возможности затопления площадки АС, исходя из расчета уровня воды при паводке, половодье, прорыве естественных и искусственных водохранилищ;</w:t>
            </w:r>
          </w:p>
          <w:p w14:paraId="631920DD"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расчеты максимального уровня, максимального расхода воды паводков, прорыва естественных или искусственных водохранилищ; максимального уровня сейшей, цунами, волн, ледовых заторов, приливов и отливов;</w:t>
            </w:r>
          </w:p>
          <w:p w14:paraId="560EB13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расчеты возможного снижения уровня воды, вызванного сейшами, цунами, волнами, ледовыми заторами, сгонами, отливами и другими явлениями.</w:t>
            </w:r>
          </w:p>
          <w:p w14:paraId="0CB1C9FA" w14:textId="77777777" w:rsidR="0099450F" w:rsidRPr="009F0268" w:rsidRDefault="0099450F" w:rsidP="000A7078">
            <w:pPr>
              <w:spacing w:after="0"/>
              <w:rPr>
                <w:rFonts w:ascii="Times New Roman" w:hAnsi="Times New Roman" w:cs="Times New Roman"/>
                <w:b/>
              </w:rPr>
            </w:pPr>
            <w:r w:rsidRPr="009F0268">
              <w:rPr>
                <w:rFonts w:ascii="Times New Roman" w:hAnsi="Times New Roman" w:cs="Times New Roman"/>
                <w:b/>
              </w:rPr>
              <w:t>Обоснование:</w:t>
            </w:r>
          </w:p>
          <w:p w14:paraId="1B9E2F60"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1.Подтопление в результате подъема уровня грунтовых вод не относится к гидрологическим процессам.</w:t>
            </w:r>
          </w:p>
          <w:p w14:paraId="1E8C2827"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2.Паводки – это фаза водного режима, вызываемая дождями, осадками. Расходы воды могут рассматриваться только для водотоков (рек).</w:t>
            </w:r>
          </w:p>
          <w:p w14:paraId="01ED3571"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3. Термин «сильная засуха» и её критерии отсутствуют в нормативной документации гидрометеорологических изысканий. Засуха рассматривается только в агрометеорологии. Для расчета снижений уровня всегда рассматриваются все маловодные периоды.</w:t>
            </w:r>
          </w:p>
          <w:p w14:paraId="0427D84B" w14:textId="77777777" w:rsidR="0099450F" w:rsidRPr="009F0268" w:rsidRDefault="0099450F" w:rsidP="000A7078">
            <w:pPr>
              <w:spacing w:after="0"/>
              <w:rPr>
                <w:rFonts w:ascii="Times New Roman" w:hAnsi="Times New Roman" w:cs="Times New Roman"/>
              </w:rPr>
            </w:pPr>
          </w:p>
          <w:p w14:paraId="07A1571F"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ГОСТ 19179-73, СП. 47.13330.2016, СП 11-103-97,</w:t>
            </w:r>
          </w:p>
          <w:p w14:paraId="5397E843"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СП 482.1325800.2020; СП 131.13330.2020.</w:t>
            </w:r>
          </w:p>
        </w:tc>
        <w:tc>
          <w:tcPr>
            <w:tcW w:w="5804" w:type="dxa"/>
            <w:shd w:val="clear" w:color="auto" w:fill="auto"/>
          </w:tcPr>
          <w:p w14:paraId="05B6432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b/>
                <w:lang w:eastAsia="ru-RU"/>
              </w:rPr>
              <w:t>Отклонено</w:t>
            </w:r>
            <w:r w:rsidRPr="009F0268">
              <w:rPr>
                <w:rFonts w:ascii="Times New Roman" w:eastAsia="Times New Roman" w:hAnsi="Times New Roman" w:cs="Times New Roman"/>
                <w:lang w:eastAsia="ru-RU"/>
              </w:rPr>
              <w:t xml:space="preserve"> по п.1)</w:t>
            </w:r>
          </w:p>
          <w:p w14:paraId="3C3A5EC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Подтопления в результате подъема уровня грунтовых вод может совместно с указанным затоплением площадки исходя из расчета уровня воды при паводке, половодье, прорыве естественных и искусственных водохранилищ оказать влияние на безопасность площадки АС.</w:t>
            </w:r>
          </w:p>
          <w:p w14:paraId="2652893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b/>
                <w:lang w:eastAsia="ru-RU"/>
              </w:rPr>
              <w:t>Отклонено</w:t>
            </w:r>
            <w:r w:rsidRPr="009F0268">
              <w:rPr>
                <w:rFonts w:ascii="Times New Roman" w:eastAsia="Times New Roman" w:hAnsi="Times New Roman" w:cs="Times New Roman"/>
                <w:lang w:eastAsia="ru-RU"/>
              </w:rPr>
              <w:t xml:space="preserve"> по п.2) </w:t>
            </w:r>
            <w:r w:rsidRPr="009F0268">
              <w:rPr>
                <w:rFonts w:ascii="Times New Roman" w:eastAsia="Calibri" w:hAnsi="Times New Roman" w:cs="Times New Roman"/>
              </w:rPr>
              <w:t>предлагаемая формулировка не имеет отношения к АС. Необходимо определение максимального уровня и расхода при всех возможных явлений и факторов, действующих одновременно (консервативный принцип).</w:t>
            </w:r>
          </w:p>
          <w:p w14:paraId="476751D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Принято</w:t>
            </w:r>
            <w:r w:rsidRPr="009F0268">
              <w:rPr>
                <w:rFonts w:ascii="Times New Roman" w:eastAsia="Calibri" w:hAnsi="Times New Roman" w:cs="Times New Roman"/>
              </w:rPr>
              <w:t xml:space="preserve"> по п. 3)</w:t>
            </w:r>
          </w:p>
        </w:tc>
      </w:tr>
      <w:tr w:rsidR="0099450F" w:rsidRPr="009F0268" w14:paraId="4A252709" w14:textId="77777777" w:rsidTr="000A7078">
        <w:trPr>
          <w:trHeight w:val="305"/>
          <w:jc w:val="center"/>
        </w:trPr>
        <w:tc>
          <w:tcPr>
            <w:tcW w:w="557" w:type="dxa"/>
            <w:shd w:val="clear" w:color="auto" w:fill="auto"/>
          </w:tcPr>
          <w:p w14:paraId="0AEF10FA"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06AF86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п.202ж)</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2C92A83"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A70D748"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разделить нормальную эксплуатацию и аварии. Поскольку выделить наихудшие условия для всех направлений и расстояний невозможно, предлагается рассматривать не условия, а последствия (см. предложение к п.187).</w:t>
            </w:r>
          </w:p>
        </w:tc>
        <w:tc>
          <w:tcPr>
            <w:tcW w:w="5804" w:type="dxa"/>
            <w:shd w:val="clear" w:color="auto" w:fill="auto"/>
          </w:tcPr>
          <w:p w14:paraId="45FFAA0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Отклонено</w:t>
            </w:r>
            <w:r w:rsidRPr="009F0268">
              <w:rPr>
                <w:rFonts w:ascii="Times New Roman" w:eastAsia="Times New Roman" w:hAnsi="Times New Roman" w:cs="Times New Roman"/>
                <w:lang w:eastAsia="ru-RU"/>
              </w:rPr>
              <w:t xml:space="preserve">. </w:t>
            </w:r>
          </w:p>
          <w:p w14:paraId="7C2A3284"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Вопросы последствий – не предмет Главы «Характеристика площадки».</w:t>
            </w:r>
          </w:p>
          <w:p w14:paraId="79E0F4B3"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В подпункте ж) п. 202 Приложения 3 не предполагается приведение информации о «последствиях». Следует также отметить, что в замечаниях и предложениях, отмеченных в пункте 187 отсутствует термин «последствия».</w:t>
            </w:r>
          </w:p>
          <w:p w14:paraId="461875E2"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lang w:eastAsia="ru-RU"/>
              </w:rPr>
              <w:t xml:space="preserve">В подпункте ж) п. 202 Приложения 3 уже разделены требования к </w:t>
            </w:r>
            <w:r w:rsidRPr="009F0268">
              <w:rPr>
                <w:rFonts w:ascii="Times New Roman" w:hAnsi="Times New Roman" w:cs="Times New Roman"/>
              </w:rPr>
              <w:t>вероятностному распределению параметров атмосферной дисперсии для наименее благоприятных с высокой обеспеченностью метеорологических условий рассеяния примеси в атмосфере при нормальной эксплуатации блока АС и при авариях на блоке АС.</w:t>
            </w:r>
          </w:p>
          <w:p w14:paraId="336F268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Кроме того, аналогичная формулировка указана в требованиях п. 2.3.2 Приложения № 3 к НП-006-16, а также в рекомендациях п. 3.2.4.3 Приложения № 2 к РБ-001-19.</w:t>
            </w:r>
          </w:p>
        </w:tc>
      </w:tr>
      <w:tr w:rsidR="0099450F" w:rsidRPr="009F0268" w14:paraId="26CE64B5" w14:textId="77777777" w:rsidTr="000A7078">
        <w:trPr>
          <w:trHeight w:val="305"/>
          <w:jc w:val="center"/>
        </w:trPr>
        <w:tc>
          <w:tcPr>
            <w:tcW w:w="557" w:type="dxa"/>
            <w:shd w:val="clear" w:color="auto" w:fill="auto"/>
          </w:tcPr>
          <w:p w14:paraId="0E576DFF"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B238E6D"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w:t>
            </w:r>
            <w:r w:rsidRPr="009F0268">
              <w:rPr>
                <w:rFonts w:ascii="Times New Roman" w:hAnsi="Times New Roman" w:cs="Times New Roman"/>
                <w:lang w:val="en-US"/>
              </w:rPr>
              <w:t>5</w:t>
            </w:r>
            <w:r w:rsidRPr="009F0268">
              <w:rPr>
                <w:rFonts w:ascii="Times New Roman" w:hAnsi="Times New Roman" w:cs="Times New Roman"/>
              </w:rPr>
              <w:t>41–668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E1BCDAE"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BAE5D21"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Требования к содержанию подраздела 4.1.2 «Активная зона» (п. 541-668) требуют существенной доработки ввиду:</w:t>
            </w:r>
          </w:p>
          <w:p w14:paraId="6B37C1C8"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значительного дублирования информации (по тексту замечаний перечислены лишь некоторые из них) или избыточной детализации;</w:t>
            </w:r>
          </w:p>
          <w:p w14:paraId="55120D2A"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часть требований специфична и относится исключительно к безчехловым ТВС РУ со свинцовым теплоносителем и не применимы к чехловым ТВС РУ с натриевым теплоносителем (как например фреттинг-коррозия, обоснование работоспособности связанная с концентраций растворенного в теплоносителе кислорода, обоснование работоспособности дистанционирующих элементов и прочее) в связи с чем, по тексту следует добавлять соответствующие пояснения (как например в п. 590);</w:t>
            </w:r>
          </w:p>
          <w:p w14:paraId="308FF9AC"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rPr>
              <w:t>– часть требований относится к проектным и запроектным авариям и должна быть перенесена в блок требований к соответствующим главам.</w:t>
            </w:r>
          </w:p>
        </w:tc>
        <w:tc>
          <w:tcPr>
            <w:tcW w:w="5804" w:type="dxa"/>
            <w:shd w:val="clear" w:color="auto" w:fill="auto"/>
          </w:tcPr>
          <w:p w14:paraId="1E6A072A"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Отклонено.</w:t>
            </w:r>
          </w:p>
          <w:p w14:paraId="64A19B4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Замечание носит декларативный характер и не содержит конкретных предложений по доработке пунктов проекта ФНП</w:t>
            </w:r>
          </w:p>
        </w:tc>
      </w:tr>
      <w:tr w:rsidR="0099450F" w:rsidRPr="009F0268" w14:paraId="6F1F1059" w14:textId="77777777" w:rsidTr="000A7078">
        <w:trPr>
          <w:trHeight w:val="305"/>
          <w:jc w:val="center"/>
        </w:trPr>
        <w:tc>
          <w:tcPr>
            <w:tcW w:w="557" w:type="dxa"/>
            <w:shd w:val="clear" w:color="auto" w:fill="auto"/>
          </w:tcPr>
          <w:p w14:paraId="56FA47E6"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AA51BB8"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п.544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B254188"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F4FB029"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Привести в соответствие с  п. 14 настоящего проекта НП-018: «Информация, представляемая в ООБ АС, должна отражать реальное состояние блока АС на соответствующей стадии полного жизненного цикла блока АС…»</w:t>
            </w:r>
          </w:p>
        </w:tc>
        <w:tc>
          <w:tcPr>
            <w:tcW w:w="5804" w:type="dxa"/>
            <w:shd w:val="clear" w:color="auto" w:fill="auto"/>
          </w:tcPr>
          <w:p w14:paraId="1F25DFC0"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Отклонено.</w:t>
            </w:r>
          </w:p>
          <w:p w14:paraId="0B058DD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Дублирование требований</w:t>
            </w:r>
          </w:p>
        </w:tc>
      </w:tr>
      <w:tr w:rsidR="0099450F" w:rsidRPr="009F0268" w14:paraId="289B3EEA" w14:textId="77777777" w:rsidTr="000A7078">
        <w:trPr>
          <w:trHeight w:val="305"/>
          <w:jc w:val="center"/>
        </w:trPr>
        <w:tc>
          <w:tcPr>
            <w:tcW w:w="557" w:type="dxa"/>
            <w:shd w:val="clear" w:color="auto" w:fill="auto"/>
          </w:tcPr>
          <w:p w14:paraId="15C31CB9"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9319861"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7</w:t>
            </w:r>
            <w:r w:rsidRPr="009F0268">
              <w:rPr>
                <w:rFonts w:ascii="Times New Roman" w:hAnsi="Times New Roman" w:cs="Times New Roman"/>
              </w:rPr>
              <w:t>7б)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EAFC3C3" w14:textId="77777777" w:rsidR="0099450F" w:rsidRPr="009F0268" w:rsidRDefault="0099450F" w:rsidP="000A7078">
            <w:pPr>
              <w:widowControl w:val="0"/>
              <w:spacing w:after="0" w:line="240" w:lineRule="auto"/>
              <w:ind w:left="-108" w:right="-108"/>
              <w:rPr>
                <w:rFonts w:ascii="Times New Roman" w:hAnsi="Times New Roman" w:cs="Times New Roman"/>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7F5F9DD"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27F6E05"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Добавить «для нитридного топлива».</w:t>
            </w:r>
          </w:p>
          <w:p w14:paraId="1DACB4BF"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059ED1D7"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при проектных авариях температура топлива не превышает предельное значение, характеризующее его плавление для нитридного топлива;</w:t>
            </w:r>
          </w:p>
        </w:tc>
        <w:tc>
          <w:tcPr>
            <w:tcW w:w="5804" w:type="dxa"/>
            <w:shd w:val="clear" w:color="auto" w:fill="auto"/>
          </w:tcPr>
          <w:p w14:paraId="38E4DF67"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Отклонено.</w:t>
            </w:r>
          </w:p>
          <w:p w14:paraId="3F5B320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Максимальная температура топлива характеризует максимальный проектный предел повреждения твэлов для ядерного топлива (не только для нитридного).</w:t>
            </w:r>
          </w:p>
        </w:tc>
      </w:tr>
      <w:tr w:rsidR="0099450F" w:rsidRPr="009F0268" w14:paraId="1B219DDE" w14:textId="77777777" w:rsidTr="000A7078">
        <w:trPr>
          <w:trHeight w:val="305"/>
          <w:jc w:val="center"/>
        </w:trPr>
        <w:tc>
          <w:tcPr>
            <w:tcW w:w="557" w:type="dxa"/>
            <w:shd w:val="clear" w:color="auto" w:fill="auto"/>
          </w:tcPr>
          <w:p w14:paraId="66C960F6"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699A1EB"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п.614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EE5AB6E"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BEE8CDA"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99E64A1"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заменить требования о представлении информации «о средствах оперативного расчета оперативного запаса до кризиса теплообмена»  на «о средствах оперативного расчета температур оболочке твэлов».</w:t>
            </w:r>
          </w:p>
          <w:p w14:paraId="4C8761BC" w14:textId="77777777" w:rsidR="0099450F" w:rsidRPr="009F0268" w:rsidRDefault="0099450F" w:rsidP="000A7078">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00BD3CD9"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 и средствах оперативного расчета температур оболочке твэлов.».</w:t>
            </w:r>
          </w:p>
        </w:tc>
        <w:tc>
          <w:tcPr>
            <w:tcW w:w="5804" w:type="dxa"/>
            <w:shd w:val="clear" w:color="auto" w:fill="auto"/>
          </w:tcPr>
          <w:p w14:paraId="76D3F23F" w14:textId="77777777" w:rsidR="0099450F" w:rsidRPr="009F0268" w:rsidRDefault="0099450F" w:rsidP="000A7078">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Отклонено.</w:t>
            </w:r>
          </w:p>
          <w:p w14:paraId="3C015B8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lang w:eastAsia="ru-RU"/>
              </w:rPr>
              <w:t>В п. 614 используется термин «средствах оперативного расчета запаса до кризиса теплообмена», предусмотренный в п. 2.3.3.19 НП-082-07.</w:t>
            </w:r>
          </w:p>
        </w:tc>
      </w:tr>
      <w:tr w:rsidR="0099450F" w:rsidRPr="009F0268" w14:paraId="02EC6713" w14:textId="77777777" w:rsidTr="000A7078">
        <w:trPr>
          <w:trHeight w:val="305"/>
          <w:jc w:val="center"/>
        </w:trPr>
        <w:tc>
          <w:tcPr>
            <w:tcW w:w="557" w:type="dxa"/>
            <w:shd w:val="clear" w:color="auto" w:fill="auto"/>
          </w:tcPr>
          <w:p w14:paraId="73B2143A"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BEF952"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п.748–753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66F8931"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FEF04CD"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Структуру раздела 4.3 «Оборудование первого контура и связанные с первым контуром системы» необходимо уточнить под каждый тип реакторной установки с натриевым, свинцовым и свинцово-висмутовым теплоносителем.</w:t>
            </w:r>
          </w:p>
          <w:p w14:paraId="6F980ACE" w14:textId="77777777" w:rsidR="0099450F" w:rsidRPr="009F0268" w:rsidRDefault="0099450F" w:rsidP="000A7078">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После уточнения структуры раздела 4.3 для реакторной установки со свинцово-висмутовым теплоносителем в перечислении д) пункта 754 убрать из скобок «модуль испарителя» и оставить только: «Парогенератор»;</w:t>
            </w:r>
          </w:p>
        </w:tc>
        <w:tc>
          <w:tcPr>
            <w:tcW w:w="5804" w:type="dxa"/>
            <w:shd w:val="clear" w:color="auto" w:fill="auto"/>
          </w:tcPr>
          <w:p w14:paraId="36E374F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4F0B634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Особенности оборудования первого контура и связанных с первым контуром систем для каждого типа реакторной установки (с натриевым, свинцовым и свинцово-висмутовым теплоносителем) учтены в проекте ФНП там, где это необходимо. См., в частности, пп. 750 – 752 проекта ФНП.</w:t>
            </w:r>
          </w:p>
        </w:tc>
      </w:tr>
      <w:tr w:rsidR="0099450F" w:rsidRPr="009F0268" w14:paraId="4EC45525" w14:textId="77777777" w:rsidTr="000A7078">
        <w:trPr>
          <w:trHeight w:val="305"/>
          <w:jc w:val="center"/>
        </w:trPr>
        <w:tc>
          <w:tcPr>
            <w:tcW w:w="557" w:type="dxa"/>
            <w:shd w:val="clear" w:color="auto" w:fill="auto"/>
          </w:tcPr>
          <w:p w14:paraId="423AF3EE"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AACDBDC"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п.749, 750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47B7512"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ЛЕОНОВ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F46E778"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Неполный состав оборудования первого контура;</w:t>
            </w:r>
          </w:p>
          <w:p w14:paraId="2E2A955A" w14:textId="77777777" w:rsidR="0099450F" w:rsidRPr="009F0268" w:rsidRDefault="0099450F" w:rsidP="000A7078">
            <w:pPr>
              <w:spacing w:after="0"/>
              <w:rPr>
                <w:rFonts w:ascii="Times New Roman" w:hAnsi="Times New Roman" w:cs="Times New Roman"/>
              </w:rPr>
            </w:pPr>
            <w:r w:rsidRPr="009F0268">
              <w:rPr>
                <w:rFonts w:ascii="Times New Roman" w:hAnsi="Times New Roman" w:cs="Times New Roman"/>
              </w:rPr>
              <w:t>Разделы 4.3.4, 4.3.4.1, 4.3.4.3, 4.3.4.4, 4.3.4.5, 4.3.4.6, 4.3.4.7. 4.3.4.8, 4.3.4.9, и коллектора напорные отнести к ВКУ</w:t>
            </w:r>
          </w:p>
        </w:tc>
        <w:tc>
          <w:tcPr>
            <w:tcW w:w="5804" w:type="dxa"/>
            <w:shd w:val="clear" w:color="auto" w:fill="auto"/>
          </w:tcPr>
          <w:p w14:paraId="32B05E5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Отклонено.</w:t>
            </w:r>
          </w:p>
          <w:p w14:paraId="3320BFE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части «неполного состава первого контура» о – замечание носит не конкретный характер. Данный проект ФНП является проектом нормативного правового акта, а не ведомостью или спецификацией. Если есть конкретные предложения по составу оборудования, необходимо их дать.</w:t>
            </w:r>
          </w:p>
          <w:p w14:paraId="0A6E912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Отнесение оборудования первого контура к ВКУ – это не функция ФНП (в проекте это должно быть показано, при необходимости).</w:t>
            </w:r>
          </w:p>
        </w:tc>
      </w:tr>
      <w:tr w:rsidR="0099450F" w:rsidRPr="009F0268" w14:paraId="31AE9C12" w14:textId="77777777" w:rsidTr="000A7078">
        <w:trPr>
          <w:trHeight w:val="305"/>
          <w:jc w:val="center"/>
        </w:trPr>
        <w:tc>
          <w:tcPr>
            <w:tcW w:w="557" w:type="dxa"/>
            <w:shd w:val="clear" w:color="auto" w:fill="auto"/>
          </w:tcPr>
          <w:p w14:paraId="5D035890"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4696A45"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п.1656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B1ED0BA"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83A4C7C"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b/>
              </w:rPr>
              <w:t>Замечания:</w:t>
            </w:r>
          </w:p>
          <w:p w14:paraId="5F94ED83" w14:textId="77777777" w:rsidR="0099450F" w:rsidRPr="009F0268" w:rsidRDefault="0099450F" w:rsidP="000A7078">
            <w:pPr>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убрать фразу про «реквизиты концепции».</w:t>
            </w:r>
          </w:p>
          <w:p w14:paraId="6F68AAD4" w14:textId="77777777" w:rsidR="0099450F" w:rsidRPr="009F0268" w:rsidRDefault="0099450F" w:rsidP="000A7078">
            <w:pPr>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1D6E8AF7" w14:textId="77777777" w:rsidR="0099450F" w:rsidRPr="009F0268" w:rsidRDefault="0099450F" w:rsidP="000A7078">
            <w:pPr>
              <w:spacing w:after="0" w:line="240" w:lineRule="auto"/>
              <w:rPr>
                <w:rFonts w:ascii="Times New Roman" w:hAnsi="Times New Roman" w:cs="Times New Roman"/>
              </w:rPr>
            </w:pPr>
            <w:r w:rsidRPr="009F0268">
              <w:rPr>
                <w:rFonts w:ascii="Times New Roman" w:hAnsi="Times New Roman" w:cs="Times New Roman"/>
              </w:rPr>
              <w:t>Концепция ВЭ должна быть представлена в разделе 18 ООБ, что указано в п. 9 НП-012-16.</w:t>
            </w:r>
          </w:p>
        </w:tc>
        <w:tc>
          <w:tcPr>
            <w:tcW w:w="5804" w:type="dxa"/>
            <w:shd w:val="clear" w:color="auto" w:fill="auto"/>
          </w:tcPr>
          <w:p w14:paraId="34D5FAA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0FFC9E4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 п. 9 НП-012-16 указано на представление в ООБ блока АС концепции ВЭ </w:t>
            </w:r>
            <w:r w:rsidRPr="009F0268">
              <w:rPr>
                <w:rFonts w:ascii="Times New Roman" w:eastAsia="Calibri" w:hAnsi="Times New Roman" w:cs="Times New Roman"/>
                <w:b/>
              </w:rPr>
              <w:t>блока АС</w:t>
            </w:r>
            <w:r w:rsidRPr="009F0268">
              <w:rPr>
                <w:rFonts w:ascii="Times New Roman" w:eastAsia="Calibri" w:hAnsi="Times New Roman" w:cs="Times New Roman"/>
              </w:rPr>
              <w:t>.</w:t>
            </w:r>
          </w:p>
          <w:p w14:paraId="694FB3B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 п. 1656 Приложения 3 Проекта речь идет о реквизитах концепции </w:t>
            </w:r>
            <w:r w:rsidRPr="009F0268">
              <w:rPr>
                <w:rFonts w:ascii="Times New Roman" w:eastAsia="Calibri" w:hAnsi="Times New Roman" w:cs="Times New Roman"/>
                <w:b/>
              </w:rPr>
              <w:t>АС</w:t>
            </w:r>
            <w:r w:rsidRPr="009F0268">
              <w:rPr>
                <w:rFonts w:ascii="Times New Roman" w:eastAsia="Calibri" w:hAnsi="Times New Roman" w:cs="Times New Roman"/>
              </w:rPr>
              <w:t xml:space="preserve"> (не блока АС), предусмотренной требованиями п. 5.1 НП-001-15.</w:t>
            </w:r>
          </w:p>
        </w:tc>
      </w:tr>
      <w:tr w:rsidR="0099450F" w:rsidRPr="009F0268" w14:paraId="68AD01B1" w14:textId="77777777" w:rsidTr="000A7078">
        <w:trPr>
          <w:trHeight w:val="305"/>
          <w:jc w:val="center"/>
        </w:trPr>
        <w:tc>
          <w:tcPr>
            <w:tcW w:w="557" w:type="dxa"/>
            <w:shd w:val="clear" w:color="auto" w:fill="auto"/>
          </w:tcPr>
          <w:p w14:paraId="12A62C8B"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C07875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п.1658г)</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7E01350"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A519D76"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78127096"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Информация может быть представлена при актуализации ООБ на стадии подготовки блока АС к выводу из эксплуатации.</w:t>
            </w:r>
          </w:p>
          <w:p w14:paraId="76761796"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2B73C151"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12CC0297"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г) перечень произошедших на блоке АС аварий, приведших к радиоактивному загрязнению систем и элементов блока АС, не ликвидированному при его эксплуатации, изменению технического состояния систем и элементов блока АС, в том числе строительных конструкций зданий и сооружений (при наличии таких аварий), и информацию о влиянии (отсутствии влияния) таких аварий на планирование вывода из эксплуатации блока АС (представляется при актуализации ООБ на стадии подготовки блока АС  к выводу из эксплуатации).</w:t>
            </w:r>
          </w:p>
          <w:p w14:paraId="378C1D3E"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154AAAD1"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Информация может быть представлена при актуализации ООБ на стадии подготовки блока АС к выводу из эксплуатации.</w:t>
            </w:r>
          </w:p>
        </w:tc>
        <w:tc>
          <w:tcPr>
            <w:tcW w:w="5804" w:type="dxa"/>
            <w:shd w:val="clear" w:color="auto" w:fill="auto"/>
          </w:tcPr>
          <w:p w14:paraId="6C87DED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337D439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Предлагаемое в замечании дополнение «(представляется при актуализации ООБ на стадии подготовки блока АС к выводу из эксплуатации)» не изменяя требований пункта проекта содержит избыточную детализацию.</w:t>
            </w:r>
          </w:p>
          <w:p w14:paraId="67979F9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p>
          <w:p w14:paraId="3ED287F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Дополнительный комментарий:</w:t>
            </w:r>
          </w:p>
          <w:p w14:paraId="2DB6472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В п. 1658 г) Приложения 3 Проекта указано «перечень </w:t>
            </w:r>
            <w:r w:rsidRPr="009F0268">
              <w:rPr>
                <w:rFonts w:ascii="Times New Roman" w:eastAsia="Calibri" w:hAnsi="Times New Roman" w:cs="Times New Roman"/>
                <w:b/>
              </w:rPr>
              <w:t>произошедших</w:t>
            </w:r>
            <w:r w:rsidRPr="009F0268">
              <w:rPr>
                <w:rFonts w:ascii="Times New Roman" w:eastAsia="Calibri" w:hAnsi="Times New Roman" w:cs="Times New Roman"/>
              </w:rPr>
              <w:t xml:space="preserve"> аварий …» – такие аварии могут быть только при эксплуатации.</w:t>
            </w:r>
          </w:p>
          <w:p w14:paraId="44D5514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Термин «подготовка к выводу из эксплуатации ОИАЭ», согласно определению в приложении 2 НП-091-14, охватывает все этапы эксплуатации ОИАЭ.</w:t>
            </w:r>
          </w:p>
          <w:p w14:paraId="469BF90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Включение данных сведений в ООБ для блока АС до окончательного останова блока должно осуществляться при необходимости актуализации концепции вывода из эксплуатации блока АС.</w:t>
            </w:r>
          </w:p>
        </w:tc>
      </w:tr>
      <w:tr w:rsidR="0099450F" w:rsidRPr="009F0268" w14:paraId="64FC9C3F" w14:textId="77777777" w:rsidTr="000A7078">
        <w:trPr>
          <w:trHeight w:val="305"/>
          <w:jc w:val="center"/>
        </w:trPr>
        <w:tc>
          <w:tcPr>
            <w:tcW w:w="557" w:type="dxa"/>
            <w:shd w:val="clear" w:color="auto" w:fill="auto"/>
          </w:tcPr>
          <w:p w14:paraId="5026CB13"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B4987B1" w14:textId="77777777" w:rsidR="0099450F" w:rsidRPr="009F0268" w:rsidRDefault="0099450F" w:rsidP="000A7078">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п.166</w:t>
            </w:r>
            <w:r w:rsidRPr="009F0268">
              <w:rPr>
                <w:rFonts w:ascii="Times New Roman" w:hAnsi="Times New Roman" w:cs="Times New Roman"/>
                <w:lang w:val="en-US"/>
              </w:rPr>
              <w:t>8в)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EE791CD"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4D15318"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0D6D8F99"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исключить.</w:t>
            </w:r>
          </w:p>
          <w:p w14:paraId="3F2A85D2"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5D5CADB1"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Операции по извлечению ЯТ реализуется по штатной схеме до вывода из эксплуатации и должны быть описаны в рамках других глав ООБ.</w:t>
            </w:r>
          </w:p>
        </w:tc>
        <w:tc>
          <w:tcPr>
            <w:tcW w:w="5804" w:type="dxa"/>
            <w:shd w:val="clear" w:color="auto" w:fill="auto"/>
          </w:tcPr>
          <w:p w14:paraId="4780486D"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1F67515F"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Наличие данных сведений необходимо для обоснования возможности осуществления подготовки к выводу из эксплуатации блока АС – для подтверждения наличия решений, направленных на соблюдение требования абзаца второго п. 16 НП-012-16.</w:t>
            </w:r>
          </w:p>
          <w:p w14:paraId="59A95FD5"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Дополнительный комментарий:</w:t>
            </w:r>
          </w:p>
          <w:p w14:paraId="51CE62AB"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части извлечения ЯТ из активной зоны в главе 18 ООБ блока АС достаточно привести ссылки на иные разделы ООБ, где данная информация может содержаться. В части удаления ЯТ в главе 18 следует привести соответствующие сведения о принятых решениях, обеспечивающих удаление ОЯТ с блока после окончательного останова.</w:t>
            </w:r>
          </w:p>
          <w:p w14:paraId="75AC105C"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Необходимость представления в ООБ таких решений, в том числе при размещении блока АС, подтверждается отсутствием до настоящего времени окончательных решений по вывозу ОЯТ с блоков Билибинской АЭС.</w:t>
            </w:r>
          </w:p>
        </w:tc>
      </w:tr>
      <w:tr w:rsidR="0099450F" w:rsidRPr="009F0268" w14:paraId="0E44B426" w14:textId="77777777" w:rsidTr="000A7078">
        <w:trPr>
          <w:trHeight w:val="305"/>
          <w:jc w:val="center"/>
        </w:trPr>
        <w:tc>
          <w:tcPr>
            <w:tcW w:w="557" w:type="dxa"/>
            <w:shd w:val="clear" w:color="auto" w:fill="auto"/>
          </w:tcPr>
          <w:p w14:paraId="4A02FC6C"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F9A856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п.166</w:t>
            </w:r>
            <w:r w:rsidRPr="009F0268">
              <w:rPr>
                <w:rFonts w:ascii="Times New Roman" w:hAnsi="Times New Roman" w:cs="Times New Roman"/>
                <w:lang w:val="en-US"/>
              </w:rPr>
              <w:t>8</w:t>
            </w:r>
            <w:r w:rsidRPr="009F0268">
              <w:rPr>
                <w:rFonts w:ascii="Times New Roman" w:hAnsi="Times New Roman" w:cs="Times New Roman"/>
              </w:rPr>
              <w:t>ж</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5FD069B"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6F32CB8"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5A076276"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Пункт относится к ООБ на стадии ЖЦ «Эксплуатация».</w:t>
            </w:r>
          </w:p>
          <w:p w14:paraId="68593DFA"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42AB9C5A"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Исключить пункт.</w:t>
            </w:r>
          </w:p>
          <w:p w14:paraId="4C99FE30"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4AB95AF1"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Данная информация будет приводиться в ООБ для получению лицензии на эксплуатацию блока после его окончательного останова.</w:t>
            </w:r>
          </w:p>
        </w:tc>
        <w:tc>
          <w:tcPr>
            <w:tcW w:w="5804" w:type="dxa"/>
            <w:shd w:val="clear" w:color="auto" w:fill="auto"/>
          </w:tcPr>
          <w:p w14:paraId="43E2B1C8"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6ACB248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Наличие данных сведений необходимо для обоснования соблюдение требования абзаца четвертого п. 11 НП-012-16 к проекту блока АС.</w:t>
            </w:r>
          </w:p>
        </w:tc>
      </w:tr>
      <w:tr w:rsidR="0099450F" w:rsidRPr="009F0268" w14:paraId="76E09720" w14:textId="77777777" w:rsidTr="000A7078">
        <w:trPr>
          <w:trHeight w:val="305"/>
          <w:jc w:val="center"/>
        </w:trPr>
        <w:tc>
          <w:tcPr>
            <w:tcW w:w="557" w:type="dxa"/>
            <w:shd w:val="clear" w:color="auto" w:fill="auto"/>
          </w:tcPr>
          <w:p w14:paraId="7CBFC156"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368EE89"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п.1670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B93E5FF"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3EB3484"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714A6D5D"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Исключить пункт.</w:t>
            </w:r>
          </w:p>
          <w:p w14:paraId="4F527894"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29E89FE8"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Пункт относится к ООБ на стадии ЖЦ «Эксплуатация». Данные возможно привести только по объектом-аналогам при их наличии.</w:t>
            </w:r>
          </w:p>
        </w:tc>
        <w:tc>
          <w:tcPr>
            <w:tcW w:w="5804" w:type="dxa"/>
            <w:shd w:val="clear" w:color="auto" w:fill="auto"/>
          </w:tcPr>
          <w:p w14:paraId="5C4B4E76"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500DF423"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Наличие данных сведений необходимо для обоснования соблюдение требования абзаца второго п. 11 НП-012-16 к проекту блока АС.</w:t>
            </w:r>
          </w:p>
          <w:p w14:paraId="425BB270"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Дополнительный комментарий:</w:t>
            </w:r>
          </w:p>
          <w:p w14:paraId="52D956B7"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новых блоков данная информация представляется на основании расчетов, выполненных при проектировании с использованием аттестованных программ для ЭВМ. Для «старых» блоков, для которых такие расчеты не проводились, могут быть представлены сведения, полученные на основе фактических измерений, выполняемых при эксплуатации блока АС.</w:t>
            </w:r>
          </w:p>
        </w:tc>
      </w:tr>
      <w:tr w:rsidR="0099450F" w:rsidRPr="009F0268" w14:paraId="72D32F5A" w14:textId="77777777" w:rsidTr="000A7078">
        <w:trPr>
          <w:trHeight w:val="305"/>
          <w:jc w:val="center"/>
        </w:trPr>
        <w:tc>
          <w:tcPr>
            <w:tcW w:w="557" w:type="dxa"/>
            <w:shd w:val="clear" w:color="auto" w:fill="auto"/>
          </w:tcPr>
          <w:p w14:paraId="21128F01" w14:textId="77777777" w:rsidR="0099450F" w:rsidRPr="009F0268" w:rsidRDefault="0099450F" w:rsidP="000A7078">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004CDE3" w14:textId="77777777" w:rsidR="0099450F" w:rsidRPr="009F0268" w:rsidRDefault="0099450F" w:rsidP="000A7078">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п.1672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35B63F8" w14:textId="77777777" w:rsidR="0099450F" w:rsidRPr="009F0268" w:rsidRDefault="0099450F" w:rsidP="000A7078">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416E727"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0DAE96A4"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Невозможность предоставления информации на стадии проектирования блока АС.</w:t>
            </w:r>
          </w:p>
          <w:p w14:paraId="7DD5D263"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Изложить в прилагаемой редакции.</w:t>
            </w:r>
          </w:p>
          <w:p w14:paraId="0EF524BE"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6D8F3B67"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1672. Для блока АС, остановленного для вывода из эксплуатации, при актуализации ООБ блока АС в разделе 18.2, далее по тексту.</w:t>
            </w:r>
          </w:p>
          <w:p w14:paraId="2AE6C8F8" w14:textId="77777777" w:rsidR="0099450F" w:rsidRPr="009F0268" w:rsidRDefault="0099450F" w:rsidP="000A7078">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72B890F5" w14:textId="77777777" w:rsidR="0099450F" w:rsidRPr="009F0268" w:rsidRDefault="0099450F" w:rsidP="000A7078">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На стадии проектирования блока АС оценить количество, концентрации, дисперсный и радионуклидный состав радиоактивных аэрозолей, которые будут образовываться в процессе проведения работ по дезактивации и демонтажу систем и элементов при выводе из эксплуатации блока АС крайне затруднительно, поскольку конкретный способ обращения с РАО, применяемые технологии демонтажа радиоактивного оборудования и строительных конструкций, последовательность выполнения работ, метод дезактивации оборудования, степень фрагментации активированных конструкций, используемые дистанционные устройства, технические меры по радиационной защите и т.п., определяются на стадии подготовки блока к выводу из эксплуатации и разработки  технического проекта вывода из эксплуатации с учетом проведения комплексного инженерного и радиационного обследования фактического состояния блока.</w:t>
            </w:r>
          </w:p>
        </w:tc>
        <w:tc>
          <w:tcPr>
            <w:tcW w:w="5804" w:type="dxa"/>
            <w:shd w:val="clear" w:color="auto" w:fill="auto"/>
          </w:tcPr>
          <w:p w14:paraId="2D9DF00E"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Отклонено.</w:t>
            </w:r>
          </w:p>
          <w:p w14:paraId="1F0F160A"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Согласно требованиям абзаца девятого п. 11 НП-012-16 в проекте блока АС должен быть сделан предварительный выбор технологий демонтажа и (или) дезактивации основных систем и элементов блока АС при выполнении работ по выводу из эксплуатации блока АС. На основании такого предварительного выбора возможно представление требуемой информации.</w:t>
            </w:r>
          </w:p>
          <w:p w14:paraId="20CD4604"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Кроме того, а. 1672 Приложения 3 Проекта уже содержит оговорку, что при отсутствии исходных данных могут использоваться данные реализованных проектов вывода из эксплуатации объектов использования атомной энергии. В Российской Федерации и в зарубежных странах реализованы проекты вывода из эксплуатации как АС, так и других видов объектов использования атомной энергии.</w:t>
            </w:r>
          </w:p>
          <w:p w14:paraId="7E03CCC2" w14:textId="77777777" w:rsidR="0099450F" w:rsidRPr="009F0268" w:rsidRDefault="0099450F" w:rsidP="000A707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Тем самым замечание о невозможности представления информации является необоснованным.</w:t>
            </w:r>
          </w:p>
        </w:tc>
      </w:tr>
      <w:tr w:rsidR="00B23109" w:rsidRPr="009F0268" w14:paraId="5A7E398D" w14:textId="77777777" w:rsidTr="00B23109">
        <w:trPr>
          <w:trHeight w:val="305"/>
          <w:jc w:val="center"/>
        </w:trPr>
        <w:tc>
          <w:tcPr>
            <w:tcW w:w="557" w:type="dxa"/>
            <w:shd w:val="clear" w:color="auto" w:fill="auto"/>
          </w:tcPr>
          <w:p w14:paraId="798F21DF"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313740F"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п.187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C58034C"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78335A7" w14:textId="77777777" w:rsidR="00B23109" w:rsidRPr="009F0268" w:rsidRDefault="00B23109" w:rsidP="007F1FA5">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xml:space="preserve">Не вполне понятно, что подразумевается под вероятностным распределением параметров атмосферной дисперсии для наименее благоприятных с высокой обеспеченностью метеорологических условий рассеяния примеси в атмосфере. В зависимости от расстояния от источника выброса наименее благоприятные условия будут разные. Возможно, стоит изложить в следующей редакции: «...вероятностное распределение наихудших возможных с высокой обеспеченностью реализаций параметров атмосферной дисперсии...». В </w:t>
            </w:r>
            <w:r w:rsidRPr="009F0268">
              <w:rPr>
                <w:rFonts w:ascii="Times New Roman" w:hAnsi="Times New Roman" w:cs="Times New Roman"/>
                <w:lang w:val="en-US"/>
              </w:rPr>
              <w:t>SSG</w:t>
            </w:r>
            <w:r w:rsidRPr="009F0268">
              <w:rPr>
                <w:rFonts w:ascii="Times New Roman" w:hAnsi="Times New Roman" w:cs="Times New Roman"/>
              </w:rPr>
              <w:t xml:space="preserve">-18 МАГАТЭ наихудшие условия применяются к вопросам внешних воздействий (грунтовые воды, цунами, испарение). Аналогичная ситуация в </w:t>
            </w:r>
            <w:r w:rsidRPr="009F0268">
              <w:rPr>
                <w:rFonts w:ascii="Times New Roman" w:hAnsi="Times New Roman" w:cs="Times New Roman"/>
                <w:lang w:val="en-US"/>
              </w:rPr>
              <w:t xml:space="preserve">NS-G-3.2 </w:t>
            </w:r>
            <w:r w:rsidRPr="009F0268">
              <w:rPr>
                <w:rFonts w:ascii="Times New Roman" w:hAnsi="Times New Roman" w:cs="Times New Roman"/>
              </w:rPr>
              <w:t>МАГАТЭ.</w:t>
            </w:r>
          </w:p>
        </w:tc>
        <w:tc>
          <w:tcPr>
            <w:tcW w:w="5804" w:type="dxa"/>
            <w:shd w:val="clear" w:color="auto" w:fill="auto"/>
          </w:tcPr>
          <w:p w14:paraId="7FAE3D9A" w14:textId="77777777" w:rsidR="00B23109" w:rsidRPr="009F0268" w:rsidRDefault="00B23109" w:rsidP="00212FCE">
            <w:pPr>
              <w:widowControl w:val="0"/>
              <w:suppressAutoHyphens/>
              <w:spacing w:after="0" w:line="240" w:lineRule="auto"/>
              <w:jc w:val="both"/>
              <w:rPr>
                <w:rFonts w:ascii="Times New Roman" w:eastAsia="Times New Roman" w:hAnsi="Times New Roman" w:cs="Times New Roman"/>
                <w:lang w:eastAsia="ru-RU"/>
              </w:rPr>
            </w:pPr>
            <w:r w:rsidRPr="009F0268">
              <w:rPr>
                <w:rFonts w:ascii="Times New Roman" w:eastAsia="Times New Roman" w:hAnsi="Times New Roman" w:cs="Times New Roman"/>
                <w:b/>
                <w:lang w:eastAsia="ru-RU"/>
              </w:rPr>
              <w:t>Требуется обсуждение</w:t>
            </w:r>
          </w:p>
        </w:tc>
      </w:tr>
      <w:tr w:rsidR="00B23109" w:rsidRPr="009F0268" w14:paraId="56C1AA26" w14:textId="77777777" w:rsidTr="00B23109">
        <w:trPr>
          <w:trHeight w:val="305"/>
          <w:jc w:val="center"/>
        </w:trPr>
        <w:tc>
          <w:tcPr>
            <w:tcW w:w="557" w:type="dxa"/>
            <w:shd w:val="clear" w:color="auto" w:fill="auto"/>
          </w:tcPr>
          <w:p w14:paraId="3772B2C3"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bookmarkStart w:id="7" w:name="_Hlk193376891"/>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640A2D4"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п.195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8B37D80"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8E27336"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26AC50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«вертикальные сечения скорости» из п.194.</w:t>
            </w:r>
          </w:p>
          <w:p w14:paraId="55161C73"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4C4E3F5F"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195.</w:t>
            </w:r>
            <w:r w:rsidRPr="009F0268">
              <w:rPr>
                <w:rFonts w:ascii="Times New Roman" w:hAnsi="Times New Roman" w:cs="Times New Roman"/>
              </w:rPr>
              <w:tab/>
              <w:t>В подразделе 2.3.5.1.1 «Ветер» должны быть приведены исходные данные, расчет и описание методики расчета скорости ветра, интервалы его повторения и коэффициенты порыва.</w:t>
            </w:r>
          </w:p>
          <w:p w14:paraId="70E1F6F3"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27CBC782"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Характеристика вертикального сечения скорости не относится к приземной метеорологии, которой посвящен подраздел 2.3.5.1 «Расчет метеорологических параметров».</w:t>
            </w:r>
          </w:p>
          <w:p w14:paraId="4FB18A30"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СП. 47.13330.2016, СП 11-103-97,</w:t>
            </w:r>
          </w:p>
          <w:p w14:paraId="690F239C"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СП 482.1325800.2020, СП 131.13330.2020.</w:t>
            </w:r>
          </w:p>
          <w:p w14:paraId="04D5FF27" w14:textId="77777777" w:rsidR="00B23109" w:rsidRPr="009F0268" w:rsidRDefault="00B23109" w:rsidP="00907442">
            <w:pPr>
              <w:spacing w:after="0"/>
              <w:rPr>
                <w:rFonts w:ascii="Times New Roman" w:hAnsi="Times New Roman" w:cs="Times New Roman"/>
              </w:rPr>
            </w:pPr>
          </w:p>
        </w:tc>
        <w:tc>
          <w:tcPr>
            <w:tcW w:w="5804" w:type="dxa"/>
            <w:shd w:val="clear" w:color="auto" w:fill="auto"/>
          </w:tcPr>
          <w:p w14:paraId="20AA28BA"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Требуется обсуждение</w:t>
            </w:r>
          </w:p>
          <w:p w14:paraId="3AE92BD5" w14:textId="77777777" w:rsidR="00B23109" w:rsidRPr="009F0268" w:rsidRDefault="00B23109" w:rsidP="003E00AB">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Предлагаемая редакция:</w:t>
            </w:r>
          </w:p>
          <w:p w14:paraId="1E435011" w14:textId="77777777" w:rsidR="00B23109" w:rsidRPr="009F0268" w:rsidRDefault="00B23109" w:rsidP="003E00AB">
            <w:pPr>
              <w:widowControl w:val="0"/>
              <w:suppressAutoHyphens/>
              <w:spacing w:after="0" w:line="240" w:lineRule="auto"/>
              <w:jc w:val="both"/>
              <w:rPr>
                <w:rFonts w:ascii="Times New Roman" w:eastAsia="Times New Roman" w:hAnsi="Times New Roman" w:cs="Times New Roman"/>
                <w:iCs/>
                <w:lang w:eastAsia="ru-RU"/>
              </w:rPr>
            </w:pPr>
            <w:r w:rsidRPr="009F0268">
              <w:rPr>
                <w:rFonts w:ascii="Times New Roman" w:eastAsia="Times New Roman" w:hAnsi="Times New Roman" w:cs="Times New Roman"/>
                <w:iCs/>
                <w:lang w:eastAsia="ru-RU"/>
              </w:rPr>
              <w:t xml:space="preserve">2.3.5 «Методы расчета значений </w:t>
            </w:r>
            <w:r w:rsidRPr="009F0268">
              <w:rPr>
                <w:rFonts w:ascii="Times New Roman" w:eastAsia="Times New Roman" w:hAnsi="Times New Roman" w:cs="Times New Roman"/>
                <w:bCs/>
                <w:iCs/>
                <w:lang w:eastAsia="ru-RU"/>
              </w:rPr>
              <w:t>характеристик и параметров метеорологических, аэрологических и гидрологических процессов и явлений, принятых в проекте</w:t>
            </w:r>
            <w:r w:rsidRPr="009F0268">
              <w:rPr>
                <w:rFonts w:ascii="Times New Roman" w:eastAsia="Times New Roman" w:hAnsi="Times New Roman" w:cs="Times New Roman"/>
                <w:iCs/>
                <w:lang w:eastAsia="ru-RU"/>
              </w:rPr>
              <w:t>»</w:t>
            </w:r>
          </w:p>
          <w:p w14:paraId="57865041" w14:textId="2287240A" w:rsidR="00B23109" w:rsidRPr="009F0268" w:rsidRDefault="00B23109" w:rsidP="00ED661D">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соответствии с п.11.1.3 СП 20.13330.2016 ветровая нагрузка зависит от высоты над поверхностью земли, что должно быть учтено при выполнении расчетов. Этот фактор учтен в требованиях подраздела 3.5.3.8.1 «Ветер».</w:t>
            </w:r>
            <w:bookmarkStart w:id="8" w:name="_GoBack"/>
            <w:bookmarkEnd w:id="8"/>
          </w:p>
        </w:tc>
      </w:tr>
      <w:bookmarkEnd w:id="7"/>
      <w:tr w:rsidR="00B23109" w:rsidRPr="009F0268" w14:paraId="2AB065D4" w14:textId="77777777" w:rsidTr="00B23109">
        <w:trPr>
          <w:trHeight w:val="305"/>
          <w:jc w:val="center"/>
        </w:trPr>
        <w:tc>
          <w:tcPr>
            <w:tcW w:w="557" w:type="dxa"/>
            <w:shd w:val="clear" w:color="auto" w:fill="auto"/>
          </w:tcPr>
          <w:p w14:paraId="5EA95A28"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1F48F05"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п.206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E1F682A"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5EBF9AF"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8D69407"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Подъем максимального уровня воды учетом экстремальных дождевых осадков, интенсивного таяния снега называется паводками и половодьем.</w:t>
            </w:r>
          </w:p>
          <w:p w14:paraId="3AF9A823"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Следует при описании гидрологических процессов руководствоваться нормативно принятой терминологии.</w:t>
            </w:r>
          </w:p>
          <w:p w14:paraId="16B40728"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383451A"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206.</w:t>
            </w:r>
            <w:r w:rsidRPr="009F0268">
              <w:rPr>
                <w:rFonts w:ascii="Times New Roman" w:hAnsi="Times New Roman" w:cs="Times New Roman"/>
              </w:rPr>
              <w:tab/>
              <w:t>В подразделе 2.3.5.3 «Расчет гидрологических параметров» для площадки АС должны быть приведены обоснованные в проекте АС (с вероятностью не менее 10</w:t>
            </w:r>
            <w:r w:rsidRPr="009F0268">
              <w:rPr>
                <w:rFonts w:ascii="Times New Roman" w:hAnsi="Times New Roman" w:cs="Times New Roman"/>
                <w:vertAlign w:val="superscript"/>
              </w:rPr>
              <w:t>-4</w:t>
            </w:r>
            <w:r w:rsidRPr="009F0268">
              <w:rPr>
                <w:rFonts w:ascii="Times New Roman" w:hAnsi="Times New Roman" w:cs="Times New Roman"/>
              </w:rPr>
              <w:t xml:space="preserve"> на интервале 1 год) значения максимального уровня воды и продолжительности возможного затопления площадки АС с учетом половодья, дождевых паводков, перекрытия русла рек затором, лавиной, оползнем, экстремально высоких приливов, штормовых (ветровых) нагонов, сейш, а также цунами.</w:t>
            </w:r>
          </w:p>
          <w:p w14:paraId="2DFEB96F"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201C99A3"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ГОСТ 19179-73, СП. 47.13330.2016, СП 11-103-97, СП 482.1325800.2020.</w:t>
            </w:r>
          </w:p>
        </w:tc>
        <w:tc>
          <w:tcPr>
            <w:tcW w:w="5804" w:type="dxa"/>
            <w:shd w:val="clear" w:color="auto" w:fill="auto"/>
          </w:tcPr>
          <w:p w14:paraId="043ED28B"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Требуется обсуждение</w:t>
            </w:r>
          </w:p>
          <w:p w14:paraId="791FC72E" w14:textId="77777777" w:rsidR="00B23109" w:rsidRPr="009F0268" w:rsidRDefault="00B23109" w:rsidP="006477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предлагаемой редакции не определено, какие значения с вероятностью 10</w:t>
            </w:r>
            <w:r w:rsidRPr="009F0268">
              <w:rPr>
                <w:rFonts w:ascii="Times New Roman" w:eastAsia="Calibri" w:hAnsi="Times New Roman" w:cs="Times New Roman"/>
                <w:vertAlign w:val="superscript"/>
              </w:rPr>
              <w:t>-4</w:t>
            </w:r>
            <w:r w:rsidRPr="009F0268">
              <w:rPr>
                <w:rFonts w:ascii="Times New Roman" w:eastAsia="Calibri" w:hAnsi="Times New Roman" w:cs="Times New Roman"/>
              </w:rPr>
              <w:t xml:space="preserve"> принимать для затора, прилива, интенсивности таяния снега?</w:t>
            </w:r>
          </w:p>
          <w:p w14:paraId="532921C0" w14:textId="77777777" w:rsidR="00B23109" w:rsidRPr="009F0268" w:rsidRDefault="00B23109" w:rsidP="006477F9">
            <w:pPr>
              <w:widowControl w:val="0"/>
              <w:suppressAutoHyphens/>
              <w:spacing w:after="0" w:line="240" w:lineRule="auto"/>
              <w:jc w:val="both"/>
              <w:rPr>
                <w:rFonts w:ascii="Times New Roman" w:eastAsia="Calibri" w:hAnsi="Times New Roman" w:cs="Times New Roman"/>
              </w:rPr>
            </w:pPr>
          </w:p>
          <w:p w14:paraId="6C00AE45" w14:textId="77777777" w:rsidR="00B23109" w:rsidRPr="009F0268" w:rsidRDefault="00B23109" w:rsidP="006477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части терминологии, ранее принято в НП-064-05, ПНАЭ Г-05-035-94 приложение 4, НП-064-17 Приложение 6</w:t>
            </w:r>
          </w:p>
          <w:p w14:paraId="712A8001" w14:textId="77777777" w:rsidR="00B23109" w:rsidRPr="009F0268" w:rsidRDefault="00B23109" w:rsidP="006477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 xml:space="preserve">Наводнение (Затопление) - половодье, паводок </w:t>
            </w:r>
          </w:p>
          <w:p w14:paraId="067D98C8" w14:textId="77777777" w:rsidR="00B23109" w:rsidRPr="009F0268" w:rsidRDefault="00B23109" w:rsidP="006477F9">
            <w:pPr>
              <w:widowControl w:val="0"/>
              <w:suppressAutoHyphens/>
              <w:spacing w:after="0" w:line="240" w:lineRule="auto"/>
              <w:jc w:val="both"/>
              <w:rPr>
                <w:rFonts w:ascii="Times New Roman" w:eastAsia="Calibri" w:hAnsi="Times New Roman" w:cs="Times New Roman"/>
              </w:rPr>
            </w:pPr>
          </w:p>
          <w:p w14:paraId="1B5AF239" w14:textId="77777777" w:rsidR="00B23109" w:rsidRPr="009F0268" w:rsidRDefault="00B23109" w:rsidP="006477F9">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Следует руководствоваться требованием п. 3.5 НП-064-17:</w:t>
            </w:r>
          </w:p>
          <w:p w14:paraId="0B0B25B7" w14:textId="77777777" w:rsidR="00B23109" w:rsidRPr="009F0268" w:rsidRDefault="00B23109" w:rsidP="006477F9">
            <w:pPr>
              <w:widowControl w:val="0"/>
              <w:autoSpaceDE w:val="0"/>
              <w:autoSpaceDN w:val="0"/>
              <w:adjustRightInd w:val="0"/>
              <w:spacing w:after="0" w:line="240" w:lineRule="auto"/>
              <w:jc w:val="both"/>
              <w:rPr>
                <w:rFonts w:ascii="Times New Roman CYR" w:eastAsia="Times New Roman" w:hAnsi="Times New Roman CYR" w:cs="Times New Roman CYR"/>
                <w:bCs/>
                <w:lang w:eastAsia="ru-RU"/>
              </w:rPr>
            </w:pPr>
            <w:r w:rsidRPr="009F0268">
              <w:rPr>
                <w:rFonts w:ascii="Times New Roman CYR" w:eastAsia="Times New Roman" w:hAnsi="Times New Roman CYR" w:cs="Times New Roman CYR"/>
                <w:bCs/>
                <w:lang w:eastAsia="ru-RU"/>
              </w:rPr>
              <w:t>3.5. Анализы стойкости включенных в перечень зданий, сооружений, систем (элементов) ОИАЭ должны выполняться для каждого независимого внешнего воздействия и с учетом возможного его взаимообусловленного сочетания и взаимодействия с другими внешними воздействиями, принятыми в проекте.</w:t>
            </w:r>
          </w:p>
          <w:p w14:paraId="45B28904" w14:textId="77777777" w:rsidR="00B23109" w:rsidRPr="009F0268" w:rsidRDefault="00B23109" w:rsidP="006477F9">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9F0268">
              <w:rPr>
                <w:rFonts w:ascii="Times New Roman CYR" w:eastAsia="Times New Roman" w:hAnsi="Times New Roman CYR" w:cs="Times New Roman CYR"/>
                <w:lang w:eastAsia="ru-RU"/>
              </w:rPr>
              <w:t>В данном случае учитывается совместное воздействие паводка и дождевых осадков.</w:t>
            </w:r>
          </w:p>
          <w:p w14:paraId="6D3F2662" w14:textId="77777777" w:rsidR="00B23109" w:rsidRPr="009F0268" w:rsidRDefault="00B23109" w:rsidP="00B10D55">
            <w:pPr>
              <w:widowControl w:val="0"/>
              <w:suppressAutoHyphens/>
              <w:spacing w:after="0" w:line="240" w:lineRule="auto"/>
              <w:jc w:val="both"/>
              <w:rPr>
                <w:rFonts w:ascii="Times New Roman" w:eastAsia="Calibri" w:hAnsi="Times New Roman" w:cs="Times New Roman"/>
              </w:rPr>
            </w:pPr>
            <w:r w:rsidRPr="009F0268">
              <w:rPr>
                <w:rFonts w:ascii="Times New Roman CYR" w:eastAsia="Times New Roman" w:hAnsi="Times New Roman CYR" w:cs="Times New Roman CYR"/>
                <w:lang w:eastAsia="ru-RU"/>
              </w:rPr>
              <w:t>Не учет совместного воздействия привел к затоплению двух американских АС летом 2011 года в результате аномального паводка на реке Миссури и ливня в течение недели.</w:t>
            </w:r>
          </w:p>
        </w:tc>
      </w:tr>
      <w:tr w:rsidR="00B23109" w:rsidRPr="009F0268" w14:paraId="6F972271" w14:textId="77777777" w:rsidTr="00B23109">
        <w:trPr>
          <w:trHeight w:val="305"/>
          <w:jc w:val="center"/>
        </w:trPr>
        <w:tc>
          <w:tcPr>
            <w:tcW w:w="557" w:type="dxa"/>
            <w:shd w:val="clear" w:color="auto" w:fill="auto"/>
          </w:tcPr>
          <w:p w14:paraId="4C3F42F7"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1F8EC7A"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6</w:t>
            </w:r>
          </w:p>
          <w:p w14:paraId="3594C9A1"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п.1.1.38</w:t>
            </w:r>
          </w:p>
          <w:p w14:paraId="28080001"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5F4EA06"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FC2C2D8"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Замечания:</w:t>
            </w:r>
          </w:p>
          <w:p w14:paraId="5DB9AA10"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Записать в п.1.1.38 «10-4 и выше».</w:t>
            </w:r>
          </w:p>
          <w:p w14:paraId="36BE2099"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Исключить п.1.2.5 из перечня проектных аварий п.1.2.</w:t>
            </w:r>
          </w:p>
          <w:p w14:paraId="36F55FEE"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Аналогично откорректировать перечни для других типов реакторов.</w:t>
            </w:r>
          </w:p>
          <w:p w14:paraId="7E6DF8D6"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5BF01F9A"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25F94C82"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«…имеющие оцененную вероятность возникновения на интервале в один год 10</w:t>
            </w:r>
            <w:r w:rsidRPr="009F0268">
              <w:rPr>
                <w:rFonts w:ascii="Times New Roman" w:eastAsia="Calibri" w:hAnsi="Times New Roman" w:cs="Times New Roman"/>
                <w:vertAlign w:val="superscript"/>
              </w:rPr>
              <w:t>-4</w:t>
            </w:r>
            <w:r w:rsidRPr="009F0268">
              <w:rPr>
                <w:rFonts w:ascii="Times New Roman" w:eastAsia="Calibri" w:hAnsi="Times New Roman" w:cs="Times New Roman"/>
              </w:rPr>
              <w:t xml:space="preserve"> и выше».</w:t>
            </w:r>
          </w:p>
          <w:p w14:paraId="67F8F0D7"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543C4B3C" w14:textId="77777777" w:rsidR="00B23109" w:rsidRPr="009F0268" w:rsidRDefault="00B23109" w:rsidP="00565F63">
            <w:pPr>
              <w:widowControl w:val="0"/>
              <w:suppressAutoHyphens/>
              <w:spacing w:after="0" w:line="240" w:lineRule="auto"/>
              <w:rPr>
                <w:rFonts w:ascii="Times New Roman" w:hAnsi="Times New Roman" w:cs="Times New Roman"/>
              </w:rPr>
            </w:pPr>
            <w:r w:rsidRPr="009F0268">
              <w:rPr>
                <w:rFonts w:ascii="Times New Roman" w:hAnsi="Times New Roman" w:cs="Times New Roman"/>
              </w:rPr>
              <w:t>Требование включения в перечень ИС нарушений нормальной эксплуатации для анализа проектных аварий природных воздействий с вероятностью возникновения на интервале в один год ниже 10</w:t>
            </w:r>
            <w:r w:rsidRPr="009F0268">
              <w:rPr>
                <w:rFonts w:ascii="Times New Roman" w:hAnsi="Times New Roman" w:cs="Times New Roman"/>
                <w:vertAlign w:val="superscript"/>
              </w:rPr>
              <w:t>-4</w:t>
            </w:r>
            <w:r w:rsidRPr="009F0268">
              <w:rPr>
                <w:rFonts w:ascii="Times New Roman" w:hAnsi="Times New Roman" w:cs="Times New Roman"/>
              </w:rPr>
              <w:t xml:space="preserve"> не соответствует требованиям ФНП.</w:t>
            </w:r>
          </w:p>
          <w:p w14:paraId="281F228D" w14:textId="77777777" w:rsidR="00B23109" w:rsidRPr="009F0268" w:rsidRDefault="00B23109" w:rsidP="00565F63">
            <w:pPr>
              <w:widowControl w:val="0"/>
              <w:suppressAutoHyphens/>
              <w:spacing w:after="0" w:line="240" w:lineRule="auto"/>
              <w:rPr>
                <w:rFonts w:ascii="Times New Roman" w:hAnsi="Times New Roman" w:cs="Times New Roman"/>
              </w:rPr>
            </w:pPr>
            <w:r w:rsidRPr="009F0268">
              <w:rPr>
                <w:rFonts w:ascii="Times New Roman" w:hAnsi="Times New Roman" w:cs="Times New Roman"/>
              </w:rPr>
              <w:t>Внешние воздействия указанной в п.1.2.6 нормируемой интенсивности не должны приводить к проектным авариям.</w:t>
            </w:r>
          </w:p>
        </w:tc>
        <w:tc>
          <w:tcPr>
            <w:tcW w:w="5804" w:type="dxa"/>
            <w:shd w:val="clear" w:color="auto" w:fill="auto"/>
          </w:tcPr>
          <w:p w14:paraId="4D7D4853" w14:textId="77777777" w:rsidR="00B23109" w:rsidRPr="009F0268" w:rsidRDefault="00B23109" w:rsidP="00DE59BE">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Требуется обсуждение</w:t>
            </w:r>
          </w:p>
          <w:p w14:paraId="5A4C6E78" w14:textId="77777777" w:rsidR="00B23109" w:rsidRPr="009F0268" w:rsidRDefault="00B23109" w:rsidP="00DE59BE">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w:t>
            </w:r>
          </w:p>
          <w:p w14:paraId="4136D506" w14:textId="77777777" w:rsidR="00B23109" w:rsidRPr="009F0268" w:rsidRDefault="00B23109" w:rsidP="00DE59BE">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1.2.5 ИС, вызванные внешними воздействиями природного и техногенного характера, учитываемыми в проекте АС, если таковые не учтены в перечне ИС, вызванных нарушениями в работе и отказами оборудования;</w:t>
            </w:r>
          </w:p>
        </w:tc>
      </w:tr>
      <w:tr w:rsidR="00B23109" w:rsidRPr="009F0268" w14:paraId="39521CFE" w14:textId="77777777" w:rsidTr="00B23109">
        <w:trPr>
          <w:trHeight w:val="305"/>
          <w:jc w:val="center"/>
        </w:trPr>
        <w:tc>
          <w:tcPr>
            <w:tcW w:w="557" w:type="dxa"/>
            <w:shd w:val="clear" w:color="auto" w:fill="auto"/>
          </w:tcPr>
          <w:p w14:paraId="14112C09"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1D306CB"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6</w:t>
            </w:r>
          </w:p>
          <w:p w14:paraId="47B89C6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п.1.1.39</w:t>
            </w:r>
          </w:p>
          <w:p w14:paraId="1055ACAF"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1CE7A0F"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92D6C0A" w14:textId="77777777" w:rsidR="00B23109" w:rsidRPr="009F0268" w:rsidRDefault="00B23109" w:rsidP="00565F63">
            <w:pPr>
              <w:spacing w:after="0" w:line="240" w:lineRule="auto"/>
              <w:jc w:val="both"/>
              <w:rPr>
                <w:rFonts w:ascii="Times New Roman" w:eastAsia="Times New Roman" w:hAnsi="Times New Roman" w:cs="Times New Roman"/>
              </w:rPr>
            </w:pPr>
            <w:r w:rsidRPr="009F0268">
              <w:rPr>
                <w:rFonts w:ascii="Times New Roman" w:eastAsia="Calibri" w:hAnsi="Times New Roman" w:cs="Times New Roman"/>
                <w:b/>
              </w:rPr>
              <w:t>Замечания:</w:t>
            </w:r>
          </w:p>
          <w:p w14:paraId="4E968643" w14:textId="77777777" w:rsidR="00B23109" w:rsidRPr="009F0268" w:rsidRDefault="00B23109" w:rsidP="00565F63">
            <w:pPr>
              <w:spacing w:after="0" w:line="240" w:lineRule="auto"/>
              <w:jc w:val="both"/>
              <w:rPr>
                <w:rFonts w:ascii="Times New Roman" w:eastAsia="Times New Roman" w:hAnsi="Times New Roman" w:cs="Times New Roman"/>
              </w:rPr>
            </w:pPr>
            <w:r w:rsidRPr="009F0268">
              <w:rPr>
                <w:rFonts w:ascii="Times New Roman" w:eastAsia="Times New Roman" w:hAnsi="Times New Roman" w:cs="Times New Roman"/>
              </w:rPr>
              <w:t>Записать в п.1.1.39 «10</w:t>
            </w:r>
            <w:r w:rsidRPr="009F0268">
              <w:rPr>
                <w:rFonts w:ascii="Times New Roman" w:eastAsia="Times New Roman" w:hAnsi="Times New Roman" w:cs="Times New Roman"/>
                <w:vertAlign w:val="superscript"/>
              </w:rPr>
              <w:t>-6</w:t>
            </w:r>
            <w:r w:rsidRPr="009F0268">
              <w:rPr>
                <w:rFonts w:ascii="Times New Roman" w:eastAsia="Times New Roman" w:hAnsi="Times New Roman" w:cs="Times New Roman"/>
              </w:rPr>
              <w:t xml:space="preserve"> и выше».</w:t>
            </w:r>
          </w:p>
          <w:p w14:paraId="7FA98EE1" w14:textId="77777777" w:rsidR="00B23109" w:rsidRPr="009F0268" w:rsidRDefault="00B23109" w:rsidP="00565F63">
            <w:pPr>
              <w:spacing w:after="0" w:line="240" w:lineRule="auto"/>
              <w:jc w:val="both"/>
              <w:rPr>
                <w:rFonts w:ascii="Times New Roman" w:eastAsia="Times New Roman" w:hAnsi="Times New Roman" w:cs="Times New Roman"/>
              </w:rPr>
            </w:pPr>
            <w:r w:rsidRPr="009F0268">
              <w:rPr>
                <w:rFonts w:ascii="Times New Roman" w:eastAsia="Times New Roman" w:hAnsi="Times New Roman" w:cs="Times New Roman"/>
              </w:rPr>
              <w:t>Исключить п.1.2.6 из перечня проектных аварий п.1.2.</w:t>
            </w:r>
          </w:p>
          <w:p w14:paraId="26DB4613" w14:textId="77777777" w:rsidR="00B23109" w:rsidRPr="009F0268" w:rsidRDefault="00B23109" w:rsidP="00565F63">
            <w:pPr>
              <w:widowControl w:val="0"/>
              <w:suppressAutoHyphens/>
              <w:spacing w:after="0" w:line="240" w:lineRule="auto"/>
              <w:rPr>
                <w:rFonts w:ascii="Times New Roman" w:eastAsia="Times New Roman" w:hAnsi="Times New Roman" w:cs="Times New Roman"/>
              </w:rPr>
            </w:pPr>
            <w:r w:rsidRPr="009F0268">
              <w:rPr>
                <w:rFonts w:ascii="Times New Roman" w:eastAsia="Times New Roman" w:hAnsi="Times New Roman" w:cs="Times New Roman"/>
              </w:rPr>
              <w:t>Аналогично откорректировать перечни для других типов реакторов.</w:t>
            </w:r>
          </w:p>
          <w:p w14:paraId="451C15F4"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b/>
              </w:rPr>
              <w:t>Предлагаемая редакция:</w:t>
            </w:r>
          </w:p>
          <w:p w14:paraId="6182FD51"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793CF7CB"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«…имеющие оцененную вероятность возникновения на интервале в один год 10</w:t>
            </w:r>
            <w:r w:rsidRPr="009F0268">
              <w:rPr>
                <w:rFonts w:ascii="Times New Roman" w:eastAsia="Calibri" w:hAnsi="Times New Roman" w:cs="Times New Roman"/>
                <w:vertAlign w:val="superscript"/>
              </w:rPr>
              <w:t>-6</w:t>
            </w:r>
            <w:r w:rsidRPr="009F0268">
              <w:rPr>
                <w:rFonts w:ascii="Times New Roman" w:eastAsia="Calibri" w:hAnsi="Times New Roman" w:cs="Times New Roman"/>
              </w:rPr>
              <w:t xml:space="preserve"> и выше».</w:t>
            </w:r>
          </w:p>
          <w:p w14:paraId="32FB321D" w14:textId="77777777" w:rsidR="00B23109" w:rsidRPr="009F0268" w:rsidRDefault="00B23109" w:rsidP="00565F63">
            <w:pPr>
              <w:widowControl w:val="0"/>
              <w:suppressAutoHyphens/>
              <w:spacing w:after="0" w:line="240" w:lineRule="auto"/>
              <w:rPr>
                <w:rFonts w:ascii="Times New Roman" w:eastAsia="Calibri" w:hAnsi="Times New Roman" w:cs="Times New Roman"/>
                <w:b/>
              </w:rPr>
            </w:pPr>
            <w:r w:rsidRPr="009F0268">
              <w:rPr>
                <w:rFonts w:ascii="Times New Roman" w:eastAsia="Calibri" w:hAnsi="Times New Roman" w:cs="Times New Roman"/>
                <w:b/>
              </w:rPr>
              <w:t>Обоснование:</w:t>
            </w:r>
          </w:p>
          <w:p w14:paraId="69BE56AD"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Требование включения в перечень ИС нарушений нормальной эксплуатации для анализа проектных аварий техногенных воздействий с вероятностью возникновения на интервале в один год ниже 10</w:t>
            </w:r>
            <w:r w:rsidRPr="009F0268">
              <w:rPr>
                <w:rFonts w:ascii="Times New Roman" w:eastAsia="Calibri" w:hAnsi="Times New Roman" w:cs="Times New Roman"/>
                <w:vertAlign w:val="superscript"/>
              </w:rPr>
              <w:t>-6</w:t>
            </w:r>
            <w:r w:rsidRPr="009F0268">
              <w:rPr>
                <w:rFonts w:ascii="Times New Roman" w:eastAsia="Calibri" w:hAnsi="Times New Roman" w:cs="Times New Roman"/>
              </w:rPr>
              <w:t xml:space="preserve"> не соответствует требованиям ФНП.</w:t>
            </w:r>
          </w:p>
          <w:p w14:paraId="46102A60" w14:textId="77777777" w:rsidR="00B23109" w:rsidRPr="009F0268" w:rsidRDefault="00B23109" w:rsidP="00565F63">
            <w:pPr>
              <w:widowControl w:val="0"/>
              <w:suppressAutoHyphens/>
              <w:spacing w:after="0" w:line="240" w:lineRule="auto"/>
              <w:rPr>
                <w:rFonts w:ascii="Times New Roman" w:eastAsia="Calibri" w:hAnsi="Times New Roman" w:cs="Times New Roman"/>
              </w:rPr>
            </w:pPr>
            <w:r w:rsidRPr="009F0268">
              <w:rPr>
                <w:rFonts w:ascii="Times New Roman" w:eastAsia="Calibri" w:hAnsi="Times New Roman" w:cs="Times New Roman"/>
              </w:rPr>
              <w:t>Внешние воздействия указанной в п.1.2.6 нормируемой интенсивности не должны приводить к проектным авариям.</w:t>
            </w:r>
          </w:p>
        </w:tc>
        <w:tc>
          <w:tcPr>
            <w:tcW w:w="5804" w:type="dxa"/>
            <w:shd w:val="clear" w:color="auto" w:fill="auto"/>
          </w:tcPr>
          <w:p w14:paraId="7536848E" w14:textId="77777777" w:rsidR="00B23109" w:rsidRPr="009F0268" w:rsidRDefault="00B23109" w:rsidP="00B7314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Требуется обсуждение</w:t>
            </w:r>
          </w:p>
          <w:p w14:paraId="47883A11" w14:textId="77777777" w:rsidR="00B23109" w:rsidRPr="009F0268" w:rsidRDefault="00B23109" w:rsidP="00B7314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1.2.6 ИС, вызванные внутренними воздействиями _(пожары, затопления), характерные для площадки АС, если таковые не учтены  в перечне ИС, вызванных нарушениями в работе и отказами оборудования</w:t>
            </w:r>
          </w:p>
          <w:p w14:paraId="50286907" w14:textId="77777777" w:rsidR="00B23109" w:rsidRPr="009F0268" w:rsidRDefault="00B23109" w:rsidP="00B73148">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(в соответствии с требованием п. 1.2.14</w:t>
            </w:r>
          </w:p>
        </w:tc>
      </w:tr>
      <w:tr w:rsidR="00B23109" w:rsidRPr="009F0268" w14:paraId="4C724A52" w14:textId="77777777" w:rsidTr="00B23109">
        <w:trPr>
          <w:trHeight w:val="305"/>
          <w:jc w:val="center"/>
        </w:trPr>
        <w:tc>
          <w:tcPr>
            <w:tcW w:w="557" w:type="dxa"/>
            <w:shd w:val="clear" w:color="auto" w:fill="auto"/>
          </w:tcPr>
          <w:p w14:paraId="1E2F01E2" w14:textId="77777777" w:rsidR="00B23109" w:rsidRPr="009F0268" w:rsidRDefault="00B23109" w:rsidP="00907442">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C680B21" w14:textId="77777777" w:rsidR="00B23109" w:rsidRPr="009F0268" w:rsidRDefault="00B23109" w:rsidP="00907442">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п.255–259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E7FA42B" w14:textId="77777777" w:rsidR="00B23109" w:rsidRPr="009F0268" w:rsidRDefault="00B23109" w:rsidP="00907442">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1C9BB6B"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327E1BF"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Должны быть представлены конкретные требования к материалам раздела.</w:t>
            </w:r>
          </w:p>
          <w:p w14:paraId="6C0C291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изложить в предлагаемой редакции.</w:t>
            </w:r>
          </w:p>
          <w:p w14:paraId="29921760" w14:textId="77777777" w:rsidR="00B23109" w:rsidRPr="009F0268" w:rsidRDefault="00B23109" w:rsidP="00907442">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64978F9F"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Содержание раздела 2.5 «Факторы, создающие внешние биологические явления»</w:t>
            </w:r>
          </w:p>
          <w:p w14:paraId="256DA71F"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255. В разделе 2.5 «Факторы, создающие внешние биологические явления» должны быть представлены характеристики растительного и животного мира наземных и водных экосистем района расположения АС.</w:t>
            </w:r>
          </w:p>
          <w:p w14:paraId="7AB11A5D"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разделе должны быть приведены данные о таксономическом составе и особенностях распространения большинства видов наземных и водных организмов в районе расположения АС и определена их относительная численность.</w:t>
            </w:r>
          </w:p>
          <w:p w14:paraId="774D5446"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Из списка видов должны быть выделены «важные» виды. Вид считается «важным», если может быть выявлена взаимосвязь между работой атомной станции и жизнедеятельностью вида. Должны быть приведены сведения о характере использования «важными» видами территории суши и (или) акватории. Должны быть рассмотрены жизненные циклы «важных» видов, их сезонная флуктуация, требования к местообитанию и иные характеристики, необходимые для прогнозов или оценки их влияния на работу АС.</w:t>
            </w:r>
          </w:p>
          <w:p w14:paraId="6CA6F03F"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случае не обнаружения видов, способных оказать влияние на работу АС, в разделе должен быть сделан вывод об их отсутствии.</w:t>
            </w:r>
          </w:p>
          <w:p w14:paraId="5B5B939A"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Должны быть рассмотрены также виды, чьи миграционные пути проходят в районе расположения АС.</w:t>
            </w:r>
          </w:p>
          <w:p w14:paraId="633A5861"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Информация раздела приводится в двух отдельных подразделах: «Наземная биота» и «Водная биота». Необходимо указать источники информации. В рамках указания источников представляется список соответствующих опубликованных материалов, касающихся биологических исследований в регионе. Приводится перечень материалов, разработанных в результате инженерно-экологических изысканий.</w:t>
            </w:r>
          </w:p>
          <w:p w14:paraId="505D6E7C"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подразделе «Наземная биота» должны быть представлены следующие данные:</w:t>
            </w:r>
          </w:p>
          <w:p w14:paraId="2B645E72"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характеристика растительного покрова (положение в системе геоботанического и флористического районирования; преобладающие типы растительности; видовой состав сосудистых растений, мохообразных, лишайников, грибов);</w:t>
            </w:r>
          </w:p>
          <w:p w14:paraId="4487F542"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характеристика животного мира (данные о таксономическом составе и особенностях распространения; характеристика местообитаний, включая сведения о миграционных скоплениях и скоплениях иного характера, связанных с кормодобыванием или размножением).</w:t>
            </w:r>
          </w:p>
          <w:p w14:paraId="2ED8C782"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подразделе «Водная биота» должны быть представлены следующие данные:</w:t>
            </w:r>
          </w:p>
          <w:p w14:paraId="4D6A9A98" w14:textId="77777777" w:rsidR="00B23109" w:rsidRPr="009F0268" w:rsidRDefault="00B23109" w:rsidP="00907442">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 качественные и количественные показатели состояния фитопланктона, зоопланктона, макрозообентоса, макрофитобентоса, ихтиофауны.</w:t>
            </w:r>
          </w:p>
          <w:p w14:paraId="0DB9A74B" w14:textId="77777777" w:rsidR="00B23109" w:rsidRPr="009F0268" w:rsidRDefault="00B23109" w:rsidP="00907442">
            <w:pPr>
              <w:spacing w:after="0"/>
              <w:rPr>
                <w:rFonts w:ascii="Times New Roman" w:hAnsi="Times New Roman" w:cs="Times New Roman"/>
                <w:b/>
              </w:rPr>
            </w:pPr>
            <w:r w:rsidRPr="009F0268">
              <w:rPr>
                <w:rFonts w:ascii="Times New Roman" w:hAnsi="Times New Roman" w:cs="Times New Roman"/>
                <w:b/>
              </w:rPr>
              <w:t>Обоснование:</w:t>
            </w:r>
          </w:p>
          <w:p w14:paraId="26539534" w14:textId="77777777" w:rsidR="00B23109" w:rsidRPr="009F0268" w:rsidRDefault="00B23109" w:rsidP="00907442">
            <w:pPr>
              <w:spacing w:after="0"/>
              <w:rPr>
                <w:rFonts w:ascii="Times New Roman" w:hAnsi="Times New Roman" w:cs="Times New Roman"/>
              </w:rPr>
            </w:pPr>
            <w:r w:rsidRPr="009F0268">
              <w:rPr>
                <w:rFonts w:ascii="Times New Roman" w:hAnsi="Times New Roman" w:cs="Times New Roman"/>
              </w:rPr>
              <w:t>В НД РФ отсутствует перечень и определение явлений, которые следует отнести к «факторам, создающим внешние биологические явления». Предлагаемая редакция раздела 2.5 основана на многолетнем опыте по проведению инженерных изысканий и разработке проектной документации для АЭС, а также с привлечение международных нормативов («Regulatory Guide 4.2 Preparation of Environmental Reports for Nuclear Power Station»).</w:t>
            </w:r>
          </w:p>
        </w:tc>
        <w:tc>
          <w:tcPr>
            <w:tcW w:w="5804" w:type="dxa"/>
            <w:shd w:val="clear" w:color="auto" w:fill="auto"/>
          </w:tcPr>
          <w:p w14:paraId="6F8FC521"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Требуется обсуждение</w:t>
            </w:r>
            <w:r w:rsidRPr="009F0268">
              <w:rPr>
                <w:rFonts w:ascii="Times New Roman" w:eastAsia="Calibri" w:hAnsi="Times New Roman" w:cs="Times New Roman"/>
              </w:rPr>
              <w:t>.</w:t>
            </w:r>
          </w:p>
          <w:p w14:paraId="798A69A3"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Необходимо корректировать с учетом новых изменений в НП-064-17 (не утверждены в настоящий момент)</w:t>
            </w:r>
          </w:p>
          <w:p w14:paraId="4E038CB9" w14:textId="77777777" w:rsidR="00B23109" w:rsidRPr="009F0268" w:rsidRDefault="00B23109" w:rsidP="00907442">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Предложенные формулировки относятся к экологическим проблемам (экологической характеристике района размещения АС), а не к ООБ АС.</w:t>
            </w:r>
          </w:p>
          <w:p w14:paraId="793A6E72" w14:textId="77777777" w:rsidR="00B23109" w:rsidRPr="009F0268" w:rsidRDefault="00B23109" w:rsidP="005A58A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Еще есть воздушная биота (птицы, насекомые), необходимоо учесть места обитания, пути миграции, определить последствия воздействия видов – обесточивание, забитие каналов систем тех. воды, вентиляции.</w:t>
            </w:r>
          </w:p>
          <w:p w14:paraId="51ABF211" w14:textId="77777777" w:rsidR="00B23109" w:rsidRPr="009F0268" w:rsidRDefault="00B23109" w:rsidP="00356640">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 259 некорректен. Все биологические факторы это только 2 степень опасности приложение № 3 к НП-064-17.</w:t>
            </w:r>
          </w:p>
        </w:tc>
      </w:tr>
      <w:tr w:rsidR="00B23109" w:rsidRPr="009F0268" w14:paraId="083C1CCC" w14:textId="77777777" w:rsidTr="00B23109">
        <w:trPr>
          <w:trHeight w:val="305"/>
          <w:jc w:val="center"/>
        </w:trPr>
        <w:tc>
          <w:tcPr>
            <w:tcW w:w="557" w:type="dxa"/>
            <w:shd w:val="clear" w:color="auto" w:fill="auto"/>
          </w:tcPr>
          <w:p w14:paraId="579A04F4"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ABCE453"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5</w:t>
            </w:r>
            <w:r w:rsidRPr="009F0268">
              <w:rPr>
                <w:rFonts w:ascii="Times New Roman" w:hAnsi="Times New Roman" w:cs="Times New Roman"/>
              </w:rPr>
              <w:t>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B901C45"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2994DEB"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E4F1BD1"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исключить.</w:t>
            </w:r>
          </w:p>
          <w:p w14:paraId="3BEB0D0C"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43606365" w14:textId="77777777" w:rsidR="00B23109" w:rsidRPr="009F0268" w:rsidRDefault="00B23109" w:rsidP="008C2353">
            <w:pPr>
              <w:spacing w:after="0"/>
              <w:rPr>
                <w:rFonts w:ascii="Times New Roman" w:hAnsi="Times New Roman" w:cs="Times New Roman"/>
              </w:rPr>
            </w:pPr>
            <w:r w:rsidRPr="009F0268">
              <w:rPr>
                <w:rFonts w:ascii="Times New Roman" w:hAnsi="Times New Roman" w:cs="Times New Roman"/>
              </w:rPr>
              <w:t>ООБ должен соответствовать актуальному состоянию установки, а любые «изменения/модернизации» реализуются до/вне подготовки ООБ и специальному набору нормативных требований. В ООБ должно быть показано только конечное выполнение нормативных требований, без посторонних/избыточных для ООБ деталей развития проекта ДО начала цитирования сложившегося проекта в ООБ.</w:t>
            </w:r>
          </w:p>
        </w:tc>
        <w:tc>
          <w:tcPr>
            <w:tcW w:w="5804" w:type="dxa"/>
            <w:shd w:val="clear" w:color="auto" w:fill="auto"/>
          </w:tcPr>
          <w:p w14:paraId="63D1F1F4"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bookmarkStart w:id="9" w:name="_Hlk199238368"/>
            <w:r w:rsidRPr="009F0268">
              <w:rPr>
                <w:rFonts w:ascii="Times New Roman" w:eastAsia="Calibri" w:hAnsi="Times New Roman" w:cs="Times New Roman"/>
                <w:b/>
              </w:rPr>
              <w:t>Требуется обсуждение.</w:t>
            </w:r>
            <w:bookmarkEnd w:id="9"/>
          </w:p>
        </w:tc>
      </w:tr>
      <w:tr w:rsidR="00B23109" w:rsidRPr="009F0268" w14:paraId="7B7EACD7" w14:textId="77777777" w:rsidTr="00B23109">
        <w:trPr>
          <w:trHeight w:val="305"/>
          <w:jc w:val="center"/>
        </w:trPr>
        <w:tc>
          <w:tcPr>
            <w:tcW w:w="557" w:type="dxa"/>
            <w:shd w:val="clear" w:color="auto" w:fill="auto"/>
          </w:tcPr>
          <w:p w14:paraId="05297AF4"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35EA900"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п.565</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1862DFC"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39ECCE1"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4E268D49"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После слова «…коррозионных» добавить «(кроме натриевого теплоносителя)», далее по тексту.</w:t>
            </w:r>
          </w:p>
          <w:p w14:paraId="3806FBAE"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7EF20F62"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«…ТВС выдерживает нагрузки от тепловых, механических, коррозионных (кроме натриевого теплоносителя) и радиационных воздействий…».</w:t>
            </w:r>
          </w:p>
          <w:p w14:paraId="27452641"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22D944A3"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Коррозия неактуальна для ТВС в реакторах с натриевым теплоносителем.</w:t>
            </w:r>
          </w:p>
        </w:tc>
        <w:tc>
          <w:tcPr>
            <w:tcW w:w="5804" w:type="dxa"/>
            <w:shd w:val="clear" w:color="auto" w:fill="auto"/>
          </w:tcPr>
          <w:p w14:paraId="042ADD76"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Требуется обсуждение.</w:t>
            </w:r>
          </w:p>
        </w:tc>
      </w:tr>
      <w:tr w:rsidR="00B23109" w:rsidRPr="009F0268" w14:paraId="1B9417D0" w14:textId="77777777" w:rsidTr="00B23109">
        <w:trPr>
          <w:trHeight w:val="305"/>
          <w:jc w:val="center"/>
        </w:trPr>
        <w:tc>
          <w:tcPr>
            <w:tcW w:w="557" w:type="dxa"/>
            <w:shd w:val="clear" w:color="auto" w:fill="auto"/>
          </w:tcPr>
          <w:p w14:paraId="45B99E0E"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CF152ED"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п.579</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107581D"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1CC40DB"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3E0CFC0"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528EC972"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4AD30C4E"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 в части перечисления а) непосредственно при эксплуатации (работе РУ на мощности) контроль отдельной ТВС РУ БН не представляется возможным, при эксплуатации возможен контроль параметров всей активной зоны;</w:t>
            </w:r>
          </w:p>
        </w:tc>
        <w:tc>
          <w:tcPr>
            <w:tcW w:w="5804" w:type="dxa"/>
            <w:shd w:val="clear" w:color="auto" w:fill="auto"/>
          </w:tcPr>
          <w:p w14:paraId="1D8BE9C6"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Требуется обсуждение.</w:t>
            </w:r>
          </w:p>
        </w:tc>
      </w:tr>
      <w:tr w:rsidR="00B23109" w:rsidRPr="009F0268" w14:paraId="2C699380" w14:textId="77777777" w:rsidTr="00B23109">
        <w:trPr>
          <w:trHeight w:val="305"/>
          <w:jc w:val="center"/>
        </w:trPr>
        <w:tc>
          <w:tcPr>
            <w:tcW w:w="557" w:type="dxa"/>
            <w:shd w:val="clear" w:color="auto" w:fill="auto"/>
          </w:tcPr>
          <w:p w14:paraId="1B6259F6"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721EC37"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85</w:t>
            </w:r>
            <w:r w:rsidRPr="009F0268">
              <w:rPr>
                <w:rFonts w:ascii="Times New Roman" w:hAnsi="Times New Roman" w:cs="Times New Roman"/>
              </w:rPr>
              <w:t>б</w:t>
            </w:r>
            <w:r w:rsidRPr="009F0268">
              <w:rPr>
                <w:rFonts w:ascii="Times New Roman" w:hAnsi="Times New Roman" w:cs="Times New Roman"/>
                <w:lang w:val="en-US"/>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B6FB626"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7ABA42C"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3EC61A0E"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После слова «…под напряжением» добавить «(кроме натриевого теплоносителя)».</w:t>
            </w:r>
          </w:p>
          <w:p w14:paraId="50E25E68"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174C9506"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«-зарождение трещины по механизму коррозионного растрескивания под напряжением (кроме натриевого теплоносителя);».</w:t>
            </w:r>
          </w:p>
          <w:p w14:paraId="6FFDC777"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75DA1A96"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Коррозия не актуальна для ТВС в реакторах с натриевым теплоносителем.</w:t>
            </w:r>
          </w:p>
        </w:tc>
        <w:tc>
          <w:tcPr>
            <w:tcW w:w="5804" w:type="dxa"/>
            <w:shd w:val="clear" w:color="auto" w:fill="auto"/>
          </w:tcPr>
          <w:p w14:paraId="4B3ADE2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Требуется обсуждение.</w:t>
            </w:r>
          </w:p>
        </w:tc>
      </w:tr>
      <w:tr w:rsidR="00B23109" w:rsidRPr="009F0268" w14:paraId="29043B15" w14:textId="77777777" w:rsidTr="00B23109">
        <w:trPr>
          <w:trHeight w:val="305"/>
          <w:jc w:val="center"/>
        </w:trPr>
        <w:tc>
          <w:tcPr>
            <w:tcW w:w="557" w:type="dxa"/>
            <w:shd w:val="clear" w:color="auto" w:fill="auto"/>
          </w:tcPr>
          <w:p w14:paraId="694C6FB6"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4668DA2"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8</w:t>
            </w:r>
            <w:r w:rsidRPr="009F0268">
              <w:rPr>
                <w:rFonts w:ascii="Times New Roman" w:hAnsi="Times New Roman" w:cs="Times New Roman"/>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D5444A2"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4D9F151"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rPr>
              <w:t>Исключить требование о предоставлении информации о стержнях регулирования и инструментальных трубках, т.к. эти изделия не могут быть отнесены ядерному топливу.</w:t>
            </w:r>
          </w:p>
        </w:tc>
        <w:tc>
          <w:tcPr>
            <w:tcW w:w="5804" w:type="dxa"/>
            <w:shd w:val="clear" w:color="auto" w:fill="auto"/>
          </w:tcPr>
          <w:p w14:paraId="380B6A9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Требуется обсуждение.</w:t>
            </w:r>
          </w:p>
        </w:tc>
      </w:tr>
      <w:tr w:rsidR="00B23109" w:rsidRPr="009F0268" w14:paraId="54CA20A7" w14:textId="77777777" w:rsidTr="00B23109">
        <w:trPr>
          <w:trHeight w:val="305"/>
          <w:jc w:val="center"/>
        </w:trPr>
        <w:tc>
          <w:tcPr>
            <w:tcW w:w="557" w:type="dxa"/>
            <w:shd w:val="clear" w:color="auto" w:fill="auto"/>
          </w:tcPr>
          <w:p w14:paraId="225B5884"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55F8929"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п.5</w:t>
            </w:r>
            <w:r w:rsidRPr="009F0268">
              <w:rPr>
                <w:rFonts w:ascii="Times New Roman" w:hAnsi="Times New Roman" w:cs="Times New Roman"/>
                <w:lang w:val="en-US"/>
              </w:rPr>
              <w:t>9</w:t>
            </w:r>
            <w:r w:rsidRPr="009F0268">
              <w:rPr>
                <w:rFonts w:ascii="Times New Roman" w:hAnsi="Times New Roman" w:cs="Times New Roman"/>
              </w:rPr>
              <w:t>8б)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D1DAF20"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6D45888"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B55478D"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перечисления испытаний в скобках</w:t>
            </w:r>
          </w:p>
          <w:p w14:paraId="01A6C684"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761A64B5"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«При отсутствии сведений об опыте эксплуатации ТВС и твэлов …:</w:t>
            </w:r>
          </w:p>
          <w:p w14:paraId="6D965AC7"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w:t>
            </w:r>
          </w:p>
          <w:p w14:paraId="3C2586BE"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б) конструкционные испытания ТВС;…».</w:t>
            </w:r>
          </w:p>
          <w:p w14:paraId="06AF0A02"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041FA02F"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Перечисления испытаний разные для каркасных (в БРЕСТ) и чехловых (в БН) сборок.</w:t>
            </w:r>
          </w:p>
        </w:tc>
        <w:tc>
          <w:tcPr>
            <w:tcW w:w="5804" w:type="dxa"/>
            <w:shd w:val="clear" w:color="auto" w:fill="auto"/>
          </w:tcPr>
          <w:p w14:paraId="4C50DA0E"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Требуется обсуждение.</w:t>
            </w:r>
          </w:p>
        </w:tc>
      </w:tr>
      <w:tr w:rsidR="00B23109" w:rsidRPr="009F0268" w14:paraId="1DCAD4FF" w14:textId="77777777" w:rsidTr="00B23109">
        <w:trPr>
          <w:trHeight w:val="305"/>
          <w:jc w:val="center"/>
        </w:trPr>
        <w:tc>
          <w:tcPr>
            <w:tcW w:w="557" w:type="dxa"/>
            <w:shd w:val="clear" w:color="auto" w:fill="auto"/>
          </w:tcPr>
          <w:p w14:paraId="69539124"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5F3F030"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п.603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A5240AC"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087DB28"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6EF4ABF"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Заменить термин «механическая целостность» на «прочность».</w:t>
            </w:r>
          </w:p>
          <w:p w14:paraId="55136A96"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Дополнить уточнением о какой стадии жизненного цикла ТВС идет речь: о «свежей» ТВС или отработавшей ТВС.</w:t>
            </w:r>
          </w:p>
          <w:p w14:paraId="64ECE2C4"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6EC47715"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Элементы ТВС при транспортировании могут сохранить целостность, но получить недопустимые деформации.</w:t>
            </w:r>
          </w:p>
        </w:tc>
        <w:tc>
          <w:tcPr>
            <w:tcW w:w="5804" w:type="dxa"/>
            <w:shd w:val="clear" w:color="auto" w:fill="auto"/>
          </w:tcPr>
          <w:p w14:paraId="0219407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Требуется обсуждение.</w:t>
            </w:r>
          </w:p>
        </w:tc>
      </w:tr>
      <w:tr w:rsidR="00B23109" w:rsidRPr="009F0268" w14:paraId="0669862E" w14:textId="77777777" w:rsidTr="00B23109">
        <w:trPr>
          <w:trHeight w:val="305"/>
          <w:jc w:val="center"/>
        </w:trPr>
        <w:tc>
          <w:tcPr>
            <w:tcW w:w="557" w:type="dxa"/>
            <w:shd w:val="clear" w:color="auto" w:fill="auto"/>
          </w:tcPr>
          <w:p w14:paraId="095A0439"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D60B10F"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п.626б), 628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17568AF"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03DF26A"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389BB7B"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25EA119C"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1FB262CB"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Предлагаемая к включению в подраздел 4.1.2.12.2 «Описание расчетных моделей и исходных  данных» информация дублируется или является избыточной.</w:t>
            </w:r>
          </w:p>
          <w:p w14:paraId="1984C669"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Сведения по перечислению а) о методике, библиотеке ядерных данных, подготовке групповых констант, приближении при решении уравнения переноса нейтронов приводятся в подразделе 4.1.2.12.3 «Описание программ для ЭВМ и методик» (п. 629 настоящего проекта НП-018).</w:t>
            </w:r>
          </w:p>
          <w:p w14:paraId="15BC7A9F"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Описание активной зоны и характеристики сборок реактора представляется в подразделе 4.1.2 «Активная зона».</w:t>
            </w:r>
          </w:p>
          <w:p w14:paraId="7AB8DC62"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По действующим НП-018-05 предоставление описания расчётных моделей в ООБ не требуется.</w:t>
            </w:r>
          </w:p>
        </w:tc>
        <w:tc>
          <w:tcPr>
            <w:tcW w:w="5804" w:type="dxa"/>
            <w:shd w:val="clear" w:color="auto" w:fill="auto"/>
          </w:tcPr>
          <w:p w14:paraId="20EB856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Times New Roman" w:hAnsi="Times New Roman" w:cs="Times New Roman"/>
                <w:b/>
                <w:bCs/>
                <w:lang w:eastAsia="ru-RU"/>
              </w:rPr>
              <w:t>Требуется обсуждение.</w:t>
            </w:r>
          </w:p>
        </w:tc>
      </w:tr>
      <w:tr w:rsidR="00B23109" w:rsidRPr="009F0268" w14:paraId="5999A066" w14:textId="77777777" w:rsidTr="00B23109">
        <w:trPr>
          <w:trHeight w:val="305"/>
          <w:jc w:val="center"/>
        </w:trPr>
        <w:tc>
          <w:tcPr>
            <w:tcW w:w="557" w:type="dxa"/>
            <w:shd w:val="clear" w:color="auto" w:fill="auto"/>
          </w:tcPr>
          <w:p w14:paraId="194D4A4F"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52889FF"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п.627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F42D88C"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27A55B2"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2A36312F"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7C098F4C"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15CB426F"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 действующим нормативным документам по безопасности понятие коэффициента запаса применительно к характеристикам энерговыделения и выгорания не используется. Применительно к этим параметрам устанавливаются проектные пределы-эксплуатационный и предел безопасной эксплуатации.</w:t>
            </w:r>
          </w:p>
          <w:p w14:paraId="31C05E7D"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 соответствии с НП-001-15 (п. 1.2.9) анализы безопасности должны сопровождаться оценками погрешностей и неопределенностей получаемых результатов.</w:t>
            </w:r>
          </w:p>
        </w:tc>
        <w:tc>
          <w:tcPr>
            <w:tcW w:w="5804" w:type="dxa"/>
            <w:shd w:val="clear" w:color="auto" w:fill="auto"/>
          </w:tcPr>
          <w:p w14:paraId="3BF5A3CC"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b/>
                <w:bCs/>
                <w:lang w:eastAsia="ru-RU"/>
              </w:rPr>
              <w:t>Требуется обсуждение.</w:t>
            </w:r>
          </w:p>
        </w:tc>
      </w:tr>
      <w:tr w:rsidR="00B23109" w:rsidRPr="009F0268" w14:paraId="7DD9A437" w14:textId="77777777" w:rsidTr="00B23109">
        <w:trPr>
          <w:trHeight w:val="305"/>
          <w:jc w:val="center"/>
        </w:trPr>
        <w:tc>
          <w:tcPr>
            <w:tcW w:w="557" w:type="dxa"/>
            <w:shd w:val="clear" w:color="auto" w:fill="auto"/>
          </w:tcPr>
          <w:p w14:paraId="75AB5A58"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9B5D462"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п.627с)</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FA19B87"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5D86169"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91DCB0A"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 «максимальный нейтронный поток» из перечня характеристик.</w:t>
            </w:r>
          </w:p>
          <w:p w14:paraId="37032CEE"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0FDF6854"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Принцип  ограничения сводится к ограничению тепловых нагрузок на конструктивные элементы активной зоны уже упомянутого в перечислении «ж) максимальная линейная мощность твэла…».</w:t>
            </w:r>
          </w:p>
          <w:p w14:paraId="08B20508"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В отличие от других перечисленных характеристик к максимальному нейтронному протоку нормативами по ядерной безопасности (НП-082-07) никаких требований не предъявляется.</w:t>
            </w:r>
          </w:p>
        </w:tc>
        <w:tc>
          <w:tcPr>
            <w:tcW w:w="5804" w:type="dxa"/>
            <w:shd w:val="clear" w:color="auto" w:fill="auto"/>
          </w:tcPr>
          <w:p w14:paraId="3077C55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Times New Roman" w:hAnsi="Times New Roman" w:cs="Times New Roman"/>
                <w:b/>
                <w:bCs/>
                <w:lang w:eastAsia="ru-RU"/>
              </w:rPr>
              <w:t>Требуется обсуждение.</w:t>
            </w:r>
          </w:p>
        </w:tc>
      </w:tr>
      <w:tr w:rsidR="00B23109" w:rsidRPr="009F0268" w14:paraId="2854EA23" w14:textId="77777777" w:rsidTr="00B23109">
        <w:trPr>
          <w:trHeight w:val="305"/>
          <w:jc w:val="center"/>
        </w:trPr>
        <w:tc>
          <w:tcPr>
            <w:tcW w:w="557" w:type="dxa"/>
            <w:shd w:val="clear" w:color="auto" w:fill="auto"/>
          </w:tcPr>
          <w:p w14:paraId="217DD27C"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300A64D"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п.631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AF8CE35"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60BB95F"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7AD33D90"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Вместо «длительности работы топливной загрузки» следует указать «длительность работы ТВС».</w:t>
            </w:r>
          </w:p>
          <w:p w14:paraId="14EDA52B"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Предлагаемая редакция:</w:t>
            </w:r>
          </w:p>
          <w:p w14:paraId="7BE60CCD"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«…стационарной загрузок должны быть представлены длительность работы ТВС;…»</w:t>
            </w:r>
          </w:p>
          <w:p w14:paraId="43861ECA"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0B581137"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Для разных подзон реактора или ТВС кампания может быть различной.</w:t>
            </w:r>
          </w:p>
        </w:tc>
        <w:tc>
          <w:tcPr>
            <w:tcW w:w="5804" w:type="dxa"/>
            <w:shd w:val="clear" w:color="auto" w:fill="auto"/>
          </w:tcPr>
          <w:p w14:paraId="4C9918B0" w14:textId="77777777" w:rsidR="00B23109" w:rsidRPr="009F0268" w:rsidRDefault="00B23109" w:rsidP="00ED1667">
            <w:pPr>
              <w:widowControl w:val="0"/>
              <w:suppressAutoHyphens/>
              <w:spacing w:after="0" w:line="240" w:lineRule="auto"/>
              <w:jc w:val="both"/>
              <w:rPr>
                <w:rFonts w:ascii="Times New Roman" w:eastAsia="Times New Roman" w:hAnsi="Times New Roman" w:cs="Times New Roman"/>
                <w:b/>
                <w:bCs/>
                <w:lang w:eastAsia="ru-RU"/>
              </w:rPr>
            </w:pPr>
            <w:r w:rsidRPr="009F0268">
              <w:rPr>
                <w:rFonts w:ascii="Times New Roman" w:eastAsia="Times New Roman" w:hAnsi="Times New Roman" w:cs="Times New Roman"/>
                <w:b/>
                <w:bCs/>
                <w:lang w:eastAsia="ru-RU"/>
              </w:rPr>
              <w:t>Требуется обсуждение.</w:t>
            </w:r>
          </w:p>
        </w:tc>
      </w:tr>
      <w:tr w:rsidR="00B23109" w:rsidRPr="009F0268" w14:paraId="67A730A1" w14:textId="77777777" w:rsidTr="00B23109">
        <w:trPr>
          <w:trHeight w:val="305"/>
          <w:jc w:val="center"/>
        </w:trPr>
        <w:tc>
          <w:tcPr>
            <w:tcW w:w="557" w:type="dxa"/>
            <w:shd w:val="clear" w:color="auto" w:fill="auto"/>
          </w:tcPr>
          <w:p w14:paraId="5CA6FE28"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D711C47"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п.636д)</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75677CE"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B3EF386"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191145C8"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Исключить.</w:t>
            </w:r>
          </w:p>
          <w:p w14:paraId="46AEC4ED"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39C58593"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Формулировка данного требования с учётом имеющегося перечисления «г) полная эффективность АЗ и эффективность АЗ без наиболее эффективного стержня РО СУЗ» п. 636  может  пониматься неоднозначно. Требуется дополнительное пояснение в части:</w:t>
            </w:r>
          </w:p>
          <w:p w14:paraId="69A22B32"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 представляются ли данные по изменению реактивности реактора с учётом обратных связей в динамике при вводе РО СУЗ, осуществляющих АЗ и аварийную защиту;</w:t>
            </w:r>
          </w:p>
          <w:p w14:paraId="0D60125B"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 следует ли учитывать погружение других РО СУЗ, кроме стержней АЗ, например КС, которые также вводятся в активную зону по сигналам АЗ.</w:t>
            </w:r>
          </w:p>
          <w:p w14:paraId="39ACE3D5"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В текущей редакции НП-018-05 подобное требование отсутствует. Для выполнения нормативных требований по балансу реактивности при срабатывании АЗ достаточно  информации, представленной  по п. 637.</w:t>
            </w:r>
          </w:p>
        </w:tc>
        <w:tc>
          <w:tcPr>
            <w:tcW w:w="5804" w:type="dxa"/>
            <w:shd w:val="clear" w:color="auto" w:fill="auto"/>
          </w:tcPr>
          <w:p w14:paraId="38AD33C0"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bCs/>
              </w:rPr>
              <w:t>Требуется обсуждение.</w:t>
            </w:r>
          </w:p>
        </w:tc>
      </w:tr>
      <w:tr w:rsidR="00B23109" w:rsidRPr="009F0268" w14:paraId="67D011B0" w14:textId="77777777" w:rsidTr="00B23109">
        <w:trPr>
          <w:trHeight w:val="305"/>
          <w:jc w:val="center"/>
        </w:trPr>
        <w:tc>
          <w:tcPr>
            <w:tcW w:w="557" w:type="dxa"/>
            <w:shd w:val="clear" w:color="auto" w:fill="auto"/>
          </w:tcPr>
          <w:p w14:paraId="14016F33"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613C1C9"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п.638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EFDEFB9"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EE24C6C"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Понятие «быстро остановленный реактор» требует пояснения для ясности вложенного в термин смысла, исключения непонимания и/или двусмысленной трактовки термина.</w:t>
            </w:r>
          </w:p>
        </w:tc>
        <w:tc>
          <w:tcPr>
            <w:tcW w:w="5804" w:type="dxa"/>
            <w:shd w:val="clear" w:color="auto" w:fill="auto"/>
          </w:tcPr>
          <w:p w14:paraId="0A9A9844"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bCs/>
              </w:rPr>
              <w:t>Требуется обсуждение.</w:t>
            </w:r>
          </w:p>
        </w:tc>
      </w:tr>
      <w:tr w:rsidR="00B23109" w:rsidRPr="009F0268" w14:paraId="28FCB6B7" w14:textId="77777777" w:rsidTr="00B23109">
        <w:trPr>
          <w:trHeight w:val="305"/>
          <w:jc w:val="center"/>
        </w:trPr>
        <w:tc>
          <w:tcPr>
            <w:tcW w:w="557" w:type="dxa"/>
            <w:shd w:val="clear" w:color="auto" w:fill="auto"/>
          </w:tcPr>
          <w:p w14:paraId="3443747D"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AD8BA4D"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п.640 е)–и)</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76FDC1D"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95C0A97"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0B0F3CB1"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Перечисления е), ж), з) исключить.</w:t>
            </w:r>
          </w:p>
          <w:p w14:paraId="6298131D"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С учётом особенностей исходного состояния и методического подхода к анализу конкретных аварий требование по п. 640 и) перенести в главу 15.</w:t>
            </w:r>
          </w:p>
          <w:p w14:paraId="7F221DF1"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5AE3A1A8"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Перечисления не являются результатами нейтронно-физического расчета.</w:t>
            </w:r>
          </w:p>
        </w:tc>
        <w:tc>
          <w:tcPr>
            <w:tcW w:w="5804" w:type="dxa"/>
            <w:shd w:val="clear" w:color="auto" w:fill="auto"/>
          </w:tcPr>
          <w:p w14:paraId="69BD94A7"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bCs/>
              </w:rPr>
              <w:t>Требуется обсуждение.</w:t>
            </w:r>
          </w:p>
        </w:tc>
      </w:tr>
      <w:tr w:rsidR="00B23109" w:rsidRPr="009F0268" w14:paraId="74832C07" w14:textId="77777777" w:rsidTr="00B23109">
        <w:trPr>
          <w:trHeight w:val="305"/>
          <w:jc w:val="center"/>
        </w:trPr>
        <w:tc>
          <w:tcPr>
            <w:tcW w:w="557" w:type="dxa"/>
            <w:shd w:val="clear" w:color="auto" w:fill="auto"/>
          </w:tcPr>
          <w:p w14:paraId="01FA617A"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D7A345F"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п.641 в)</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438236A"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8B37081"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66EFB3EB"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Предлагается сделать оговорку в конце двух дефисов «(при наличии)» либо взять в скобки термин «в установившемся режиме перегрузок».</w:t>
            </w:r>
          </w:p>
          <w:p w14:paraId="14D61AE9"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74D31CA1"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Используется термин «установившийся режим перегрузок», который имеет смысл не для всех РУ с СВТ (см. замечание к п. 639).</w:t>
            </w:r>
          </w:p>
        </w:tc>
        <w:tc>
          <w:tcPr>
            <w:tcW w:w="5804" w:type="dxa"/>
            <w:shd w:val="clear" w:color="auto" w:fill="auto"/>
          </w:tcPr>
          <w:p w14:paraId="61FE5156"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bCs/>
              </w:rPr>
              <w:t>Требуется обсуждение.</w:t>
            </w:r>
          </w:p>
        </w:tc>
      </w:tr>
      <w:tr w:rsidR="00B23109" w:rsidRPr="009F0268" w14:paraId="23201D4B" w14:textId="77777777" w:rsidTr="00B23109">
        <w:trPr>
          <w:trHeight w:val="305"/>
          <w:jc w:val="center"/>
        </w:trPr>
        <w:tc>
          <w:tcPr>
            <w:tcW w:w="557" w:type="dxa"/>
            <w:shd w:val="clear" w:color="auto" w:fill="auto"/>
          </w:tcPr>
          <w:p w14:paraId="673CF5F0"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8B3D985"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п.6</w:t>
            </w:r>
            <w:r w:rsidRPr="009F0268">
              <w:rPr>
                <w:rFonts w:ascii="Times New Roman" w:hAnsi="Times New Roman" w:cs="Times New Roman"/>
                <w:lang w:val="en-US"/>
              </w:rPr>
              <w:t>5</w:t>
            </w:r>
            <w:r w:rsidRPr="009F0268">
              <w:rPr>
                <w:rFonts w:ascii="Times New Roman" w:hAnsi="Times New Roman" w:cs="Times New Roman"/>
              </w:rPr>
              <w:t>4</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6AC9B49"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6CDFC6F" w14:textId="77777777" w:rsidR="00B23109" w:rsidRPr="009F0268" w:rsidRDefault="00B23109" w:rsidP="00ED1667">
            <w:pPr>
              <w:widowControl w:val="0"/>
              <w:suppressAutoHyphens/>
              <w:spacing w:after="0" w:line="240" w:lineRule="auto"/>
              <w:jc w:val="both"/>
              <w:rPr>
                <w:rFonts w:ascii="Times New Roman" w:hAnsi="Times New Roman" w:cs="Times New Roman"/>
                <w:b/>
              </w:rPr>
            </w:pPr>
            <w:r w:rsidRPr="009F0268">
              <w:rPr>
                <w:rFonts w:ascii="Times New Roman" w:hAnsi="Times New Roman" w:cs="Times New Roman"/>
                <w:b/>
              </w:rPr>
              <w:t>Замечания:</w:t>
            </w:r>
          </w:p>
          <w:p w14:paraId="575A2203" w14:textId="77777777" w:rsidR="00B23109" w:rsidRPr="009F0268" w:rsidRDefault="00B23109" w:rsidP="00ED1667">
            <w:pPr>
              <w:widowControl w:val="0"/>
              <w:suppressAutoHyphens/>
              <w:spacing w:after="0" w:line="240" w:lineRule="auto"/>
              <w:jc w:val="both"/>
              <w:rPr>
                <w:rFonts w:ascii="Times New Roman" w:hAnsi="Times New Roman" w:cs="Times New Roman"/>
              </w:rPr>
            </w:pPr>
            <w:r w:rsidRPr="009F0268">
              <w:rPr>
                <w:rFonts w:ascii="Times New Roman" w:hAnsi="Times New Roman" w:cs="Times New Roman"/>
              </w:rPr>
              <w:t>Исключить.</w:t>
            </w:r>
          </w:p>
          <w:p w14:paraId="37D7B850" w14:textId="77777777" w:rsidR="00B23109" w:rsidRPr="009F0268" w:rsidRDefault="00B23109" w:rsidP="00ED1667">
            <w:pPr>
              <w:spacing w:after="0"/>
              <w:rPr>
                <w:rFonts w:ascii="Times New Roman" w:hAnsi="Times New Roman" w:cs="Times New Roman"/>
                <w:b/>
              </w:rPr>
            </w:pPr>
            <w:r w:rsidRPr="009F0268">
              <w:rPr>
                <w:rFonts w:ascii="Times New Roman" w:hAnsi="Times New Roman" w:cs="Times New Roman"/>
                <w:b/>
              </w:rPr>
              <w:t>Обоснование:</w:t>
            </w:r>
          </w:p>
          <w:p w14:paraId="69C6AC20" w14:textId="77777777" w:rsidR="00B23109" w:rsidRPr="009F0268" w:rsidRDefault="00B23109" w:rsidP="00ED1667">
            <w:pPr>
              <w:spacing w:after="0"/>
              <w:rPr>
                <w:rFonts w:ascii="Times New Roman" w:hAnsi="Times New Roman" w:cs="Times New Roman"/>
              </w:rPr>
            </w:pPr>
            <w:r w:rsidRPr="009F0268">
              <w:rPr>
                <w:rFonts w:ascii="Times New Roman" w:hAnsi="Times New Roman" w:cs="Times New Roman"/>
              </w:rPr>
              <w:t>Проектные аварии рассматриваются в главе 15.</w:t>
            </w:r>
          </w:p>
        </w:tc>
        <w:tc>
          <w:tcPr>
            <w:tcW w:w="5804" w:type="dxa"/>
            <w:shd w:val="clear" w:color="auto" w:fill="auto"/>
          </w:tcPr>
          <w:p w14:paraId="05C64A6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bCs/>
              </w:rPr>
              <w:t>Требуется обсуждение.</w:t>
            </w:r>
          </w:p>
        </w:tc>
      </w:tr>
      <w:tr w:rsidR="00B23109" w:rsidRPr="009F0268" w14:paraId="3B8C615D" w14:textId="77777777" w:rsidTr="00B23109">
        <w:trPr>
          <w:trHeight w:val="305"/>
          <w:jc w:val="center"/>
        </w:trPr>
        <w:tc>
          <w:tcPr>
            <w:tcW w:w="557" w:type="dxa"/>
            <w:shd w:val="clear" w:color="auto" w:fill="auto"/>
          </w:tcPr>
          <w:p w14:paraId="2210869D"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F08E9A2"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w:t>
            </w:r>
            <w:r w:rsidRPr="009F0268">
              <w:rPr>
                <w:rFonts w:ascii="Times New Roman" w:hAnsi="Times New Roman" w:cs="Times New Roman"/>
                <w:lang w:val="en-US"/>
              </w:rPr>
              <w:t> </w:t>
            </w:r>
            <w:r w:rsidRPr="009F0268">
              <w:rPr>
                <w:rFonts w:ascii="Times New Roman" w:hAnsi="Times New Roman" w:cs="Times New Roman"/>
              </w:rPr>
              <w:t>3 п.760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3F7D952"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659072B"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Замечания:</w:t>
            </w:r>
          </w:p>
          <w:p w14:paraId="7074B11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Подраздел 4.3.2.1. «Проектные основы, назначение и характеристики насоса первого контура»</w:t>
            </w:r>
          </w:p>
          <w:p w14:paraId="47B9DF1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40AFA62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Заменить на:</w:t>
            </w:r>
          </w:p>
          <w:p w14:paraId="2D862699"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Подраздел 4.3.2.1. «Проектные основы и назначение насоса первого контура»</w:t>
            </w:r>
          </w:p>
          <w:p w14:paraId="0E837BCD"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65310E22"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Название подраздела 4.3.2.1. («Проектные основы, назначение и характеристики насоса первого контура») на стр.243 отличается от названия этого же подраздела («Проектные основы и назначение насоса первого контура») на стр.244 и далее по тексту.</w:t>
            </w:r>
          </w:p>
        </w:tc>
        <w:tc>
          <w:tcPr>
            <w:tcW w:w="5804" w:type="dxa"/>
            <w:shd w:val="clear" w:color="auto" w:fill="auto"/>
          </w:tcPr>
          <w:p w14:paraId="25F82411"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bCs/>
              </w:rPr>
            </w:pPr>
            <w:r w:rsidRPr="009F0268">
              <w:rPr>
                <w:rFonts w:ascii="Times New Roman" w:eastAsia="Calibri" w:hAnsi="Times New Roman" w:cs="Times New Roman"/>
                <w:b/>
                <w:bCs/>
              </w:rPr>
              <w:t>Требуется обсуждение.</w:t>
            </w:r>
          </w:p>
        </w:tc>
      </w:tr>
      <w:tr w:rsidR="00B23109" w:rsidRPr="009F0268" w14:paraId="39DA8038" w14:textId="77777777" w:rsidTr="00B23109">
        <w:trPr>
          <w:trHeight w:val="305"/>
          <w:jc w:val="center"/>
        </w:trPr>
        <w:tc>
          <w:tcPr>
            <w:tcW w:w="557" w:type="dxa"/>
            <w:shd w:val="clear" w:color="auto" w:fill="auto"/>
          </w:tcPr>
          <w:p w14:paraId="138007AD"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1B337FD"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п.875и)</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377AAF8"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0E6BF90"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0F4FDE7E"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Изложить в предлагаемой редакции.</w:t>
            </w:r>
          </w:p>
          <w:p w14:paraId="06173FD3"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44F8300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«…системы, связанные со вторым контуром (система контроля и поддержания качества теплоносителя второго контура, система контроля и управления системами и элементами, входящими в состав второго контура, система дренажей и сдувок второго контура)».</w:t>
            </w:r>
          </w:p>
        </w:tc>
        <w:tc>
          <w:tcPr>
            <w:tcW w:w="5804" w:type="dxa"/>
            <w:shd w:val="clear" w:color="auto" w:fill="auto"/>
          </w:tcPr>
          <w:p w14:paraId="00578D75"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bCs/>
              </w:rPr>
              <w:t>Требуется обсуждение.</w:t>
            </w:r>
          </w:p>
        </w:tc>
      </w:tr>
      <w:tr w:rsidR="00B23109" w:rsidRPr="009F0268" w14:paraId="75CCD8A5" w14:textId="77777777" w:rsidTr="00B23109">
        <w:trPr>
          <w:trHeight w:val="305"/>
          <w:jc w:val="center"/>
        </w:trPr>
        <w:tc>
          <w:tcPr>
            <w:tcW w:w="557" w:type="dxa"/>
            <w:shd w:val="clear" w:color="auto" w:fill="auto"/>
          </w:tcPr>
          <w:p w14:paraId="0E75BF76" w14:textId="77777777" w:rsidR="00B23109" w:rsidRPr="009F0268" w:rsidRDefault="00B23109" w:rsidP="00ED1667">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63ECEEF" w14:textId="77777777" w:rsidR="00B23109" w:rsidRPr="009F0268" w:rsidRDefault="00B23109" w:rsidP="00ED1667">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 п.1020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2958216" w14:textId="77777777" w:rsidR="00B23109" w:rsidRPr="009F0268" w:rsidRDefault="00B23109" w:rsidP="00ED1667">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CAC68F8"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7D43F045"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Текст «результаты анализа надежности всех элементов и составных частей БПУ» заменить на «результаты анализа видов отказов элементов СКУ БПУ и их влияния на безопасность АС».</w:t>
            </w:r>
          </w:p>
          <w:p w14:paraId="326582C6"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7B56BB92"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«1020. В подразделе 7.2.2.4 «Функционирование при отказах и нарушении нормальной эксплуатации» должны быть приведены результаты анализа видов отказов элементов СКУ БПУ и их влияния на безопасность АС, обоснование выбора параметров, необходимых для отображения оператору при нормальной эксплуатации, нарушениях нормальной эксплуатации, включая аварии; должно быть обосновано, что отобранные и отображаемые параметры обеспечивают предоставление оператору однозначной информации о соблюдении пределов и условий безопасной эксплуатации блока АС, а также идентификацию и диагностику срабатывания и функционирования СБ.».</w:t>
            </w:r>
          </w:p>
          <w:p w14:paraId="4966C17B" w14:textId="77777777" w:rsidR="00B23109" w:rsidRPr="009F0268" w:rsidRDefault="00B23109" w:rsidP="00ED1667">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061965D4" w14:textId="77777777" w:rsidR="00B23109" w:rsidRPr="009F0268" w:rsidRDefault="00B23109" w:rsidP="00ED1667">
            <w:pPr>
              <w:spacing w:after="0"/>
              <w:rPr>
                <w:rFonts w:ascii="Times New Roman" w:eastAsia="Calibri" w:hAnsi="Times New Roman" w:cs="Times New Roman"/>
              </w:rPr>
            </w:pPr>
            <w:r w:rsidRPr="009F0268">
              <w:rPr>
                <w:rFonts w:ascii="Times New Roman" w:eastAsia="Calibri" w:hAnsi="Times New Roman" w:cs="Times New Roman"/>
              </w:rPr>
              <w:t>В других пунктах НП-018-ХХ в аналогичных разделах речь идет именно об анализе видов отказов и их влиянии, а не о результатах анализа надежности.</w:t>
            </w:r>
          </w:p>
        </w:tc>
        <w:tc>
          <w:tcPr>
            <w:tcW w:w="5804" w:type="dxa"/>
            <w:shd w:val="clear" w:color="auto" w:fill="auto"/>
          </w:tcPr>
          <w:p w14:paraId="176416D6" w14:textId="77777777" w:rsidR="00B23109" w:rsidRPr="009F0268" w:rsidRDefault="00B23109" w:rsidP="00ED1667">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Требуется обсуждение.</w:t>
            </w:r>
          </w:p>
        </w:tc>
      </w:tr>
      <w:tr w:rsidR="00B23109" w:rsidRPr="009F0268" w14:paraId="49C2B99D" w14:textId="77777777" w:rsidTr="00B23109">
        <w:trPr>
          <w:trHeight w:val="305"/>
          <w:jc w:val="center"/>
        </w:trPr>
        <w:tc>
          <w:tcPr>
            <w:tcW w:w="557" w:type="dxa"/>
            <w:shd w:val="clear" w:color="auto" w:fill="auto"/>
          </w:tcPr>
          <w:p w14:paraId="4EA02807"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12C7892"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521A65AF"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п.1233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9BBD319"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59E4ED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754318AB"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Изложить в предлагаемой редакции.</w:t>
            </w:r>
          </w:p>
          <w:p w14:paraId="2A16496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340B3390"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блока АС со свинцовым или свинцово-висмутовым теплоносителем в подразделе 9.1.1 «Система хранения и обращения со свежим (необлученным) ядерным топливом» должно быть приведено описание хранения свежего ЯТ в пеналах в хранилище сухого типа с естественной циркуляцией воздуха.</w:t>
            </w:r>
          </w:p>
          <w:p w14:paraId="2CC5DCC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Для блока АС со свинцовым теплоносителем, эксплуатируемым в составе пристанционного энергетического комплекса, в случае, когда хранение свежего топлива осуществляется в сооружениях первой очереди, не входящих в состав энергоблока, описание хранилища не требуется и может быть заменено ссылкой на материалы обоснования безопасности объектов первой очереди (положительное заключение экспертизы безопасности, лицензию на эксплуатацию объекта).»</w:t>
            </w:r>
          </w:p>
          <w:p w14:paraId="3DB474DF"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4EF46507"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В настоящий момент эксплуатация всех реакторов со свинцовым теплоносителем планируется в составе пристанционного энергетического комплекса.</w:t>
            </w:r>
          </w:p>
        </w:tc>
        <w:tc>
          <w:tcPr>
            <w:tcW w:w="5804" w:type="dxa"/>
            <w:shd w:val="clear" w:color="auto" w:fill="auto"/>
          </w:tcPr>
          <w:p w14:paraId="10D4AB77"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Требуется обсуждение.</w:t>
            </w:r>
          </w:p>
        </w:tc>
      </w:tr>
      <w:tr w:rsidR="00B23109" w:rsidRPr="009F0268" w14:paraId="5D48DA56" w14:textId="77777777" w:rsidTr="00B23109">
        <w:trPr>
          <w:trHeight w:val="305"/>
          <w:jc w:val="center"/>
        </w:trPr>
        <w:tc>
          <w:tcPr>
            <w:tcW w:w="557" w:type="dxa"/>
            <w:shd w:val="clear" w:color="auto" w:fill="auto"/>
          </w:tcPr>
          <w:p w14:paraId="4E579D84"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242B6DC"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246DCA99"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п.1246</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3021DA9"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3389A3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4D80DDD6"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Данный пункт необходимо удалить.</w:t>
            </w:r>
          </w:p>
          <w:p w14:paraId="63CB3AE0"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069E7EF1"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В настоящий момент на энергоблоках со свинцовым теплоносителем отсутствует технология приреакторного хранения ОЯТ в пеналах в хранилище сухого типа.</w:t>
            </w:r>
          </w:p>
          <w:p w14:paraId="097895AE"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Описание хранения ОЯТ в ТУК приводится в п. 9.1.4 «Система хранения ОЯТ в хранилище, расположенном вне реакторного зала».</w:t>
            </w:r>
          </w:p>
        </w:tc>
        <w:tc>
          <w:tcPr>
            <w:tcW w:w="5804" w:type="dxa"/>
            <w:shd w:val="clear" w:color="auto" w:fill="auto"/>
          </w:tcPr>
          <w:p w14:paraId="7212FB8A"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Требуется обсуждение.</w:t>
            </w:r>
          </w:p>
        </w:tc>
      </w:tr>
      <w:tr w:rsidR="00B23109" w:rsidRPr="009F0268" w14:paraId="7CA073C4" w14:textId="77777777" w:rsidTr="00B23109">
        <w:trPr>
          <w:trHeight w:val="305"/>
          <w:jc w:val="center"/>
        </w:trPr>
        <w:tc>
          <w:tcPr>
            <w:tcW w:w="557" w:type="dxa"/>
            <w:shd w:val="clear" w:color="auto" w:fill="auto"/>
          </w:tcPr>
          <w:p w14:paraId="4EED0329"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59F27A3"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3</w:t>
            </w:r>
          </w:p>
          <w:p w14:paraId="75C0A00F"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п.1254 к), л)</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9C9456C"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97948AE"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7CE60C34"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Исключить перечисления к), л).</w:t>
            </w:r>
          </w:p>
          <w:p w14:paraId="206F34A8"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6543DDFB"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Не являются системами, содержащими натрий.</w:t>
            </w:r>
          </w:p>
        </w:tc>
        <w:tc>
          <w:tcPr>
            <w:tcW w:w="5804" w:type="dxa"/>
            <w:shd w:val="clear" w:color="auto" w:fill="auto"/>
          </w:tcPr>
          <w:p w14:paraId="77A7D4ED" w14:textId="77777777" w:rsidR="00B23109" w:rsidRPr="009F0268" w:rsidRDefault="00B23109" w:rsidP="006E783B">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Требуется обсуждение.</w:t>
            </w:r>
          </w:p>
        </w:tc>
      </w:tr>
      <w:tr w:rsidR="00B23109" w:rsidRPr="009F0268" w14:paraId="4B7C9E8F" w14:textId="77777777" w:rsidTr="00B23109">
        <w:trPr>
          <w:trHeight w:val="305"/>
          <w:jc w:val="center"/>
        </w:trPr>
        <w:tc>
          <w:tcPr>
            <w:tcW w:w="557" w:type="dxa"/>
            <w:shd w:val="clear" w:color="auto" w:fill="auto"/>
          </w:tcPr>
          <w:p w14:paraId="32862728"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F98F43C" w14:textId="77777777" w:rsidR="00B23109" w:rsidRPr="009F0268" w:rsidRDefault="00B23109" w:rsidP="00565F63">
            <w:pPr>
              <w:widowControl w:val="0"/>
              <w:suppressAutoHyphens/>
              <w:spacing w:after="0" w:line="240" w:lineRule="auto"/>
              <w:jc w:val="center"/>
              <w:rPr>
                <w:rFonts w:ascii="Times New Roman" w:hAnsi="Times New Roman" w:cs="Times New Roman"/>
                <w:lang w:val="en-US"/>
              </w:rPr>
            </w:pPr>
            <w:r w:rsidRPr="009F0268">
              <w:rPr>
                <w:rFonts w:ascii="Times New Roman" w:hAnsi="Times New Roman" w:cs="Times New Roman"/>
              </w:rPr>
              <w:t>Приложение 3 п.158</w:t>
            </w:r>
            <w:r w:rsidRPr="009F0268">
              <w:rPr>
                <w:rFonts w:ascii="Times New Roman" w:hAnsi="Times New Roman" w:cs="Times New Roman"/>
                <w:lang w:val="en-US"/>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9DE7F50"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Госкорпорация «Росатом»</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7C6C78D"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Замечания:</w:t>
            </w:r>
          </w:p>
          <w:p w14:paraId="5FE23B7F"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Фразу в скобках исключить.</w:t>
            </w:r>
          </w:p>
          <w:p w14:paraId="051157B9"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Предлагаемая редакция:</w:t>
            </w:r>
          </w:p>
          <w:p w14:paraId="055F0CDB"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Предлагается изложить:</w:t>
            </w:r>
          </w:p>
          <w:p w14:paraId="2A7CED53"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rPr>
              <w:t>а) примерного перечня запроектных аварий, приведенного в приложении № 8 к настоящим Требованиям;…</w:t>
            </w:r>
          </w:p>
          <w:p w14:paraId="15A952BC" w14:textId="77777777" w:rsidR="00B23109" w:rsidRPr="009F0268" w:rsidRDefault="00B23109" w:rsidP="00565F63">
            <w:pPr>
              <w:spacing w:after="0"/>
              <w:rPr>
                <w:rFonts w:ascii="Times New Roman" w:eastAsia="Calibri" w:hAnsi="Times New Roman" w:cs="Times New Roman"/>
                <w:b/>
              </w:rPr>
            </w:pPr>
            <w:r w:rsidRPr="009F0268">
              <w:rPr>
                <w:rFonts w:ascii="Times New Roman" w:eastAsia="Calibri" w:hAnsi="Times New Roman" w:cs="Times New Roman"/>
                <w:b/>
              </w:rPr>
              <w:t>Обоснование:</w:t>
            </w:r>
          </w:p>
          <w:p w14:paraId="1BD7B803" w14:textId="77777777" w:rsidR="00B23109" w:rsidRPr="009F0268" w:rsidRDefault="00B23109" w:rsidP="00565F63">
            <w:pPr>
              <w:spacing w:after="0"/>
              <w:rPr>
                <w:rFonts w:ascii="Times New Roman" w:eastAsia="Calibri" w:hAnsi="Times New Roman" w:cs="Times New Roman"/>
              </w:rPr>
            </w:pPr>
            <w:r w:rsidRPr="009F0268">
              <w:rPr>
                <w:rFonts w:ascii="Times New Roman" w:eastAsia="Calibri" w:hAnsi="Times New Roman" w:cs="Times New Roman"/>
              </w:rPr>
              <w:t>Формирование перечня исходных событий, обоснование его полноты, а также представительности рассматриваемых сценариев производится в соответствии с п.1.2.16 НП-001-15. Объем представляемой информация регламентируется п.1589 данного проекта ФНП. Представленный в Приложении 8 перечень может не учитывать фактические конструктивные особенности установок новых проектов. При этом представлять в ООБ обоснование исключения того или иного ИС, которое исключено самой конструкцией проекта ЭБ избыточно.</w:t>
            </w:r>
          </w:p>
        </w:tc>
        <w:tc>
          <w:tcPr>
            <w:tcW w:w="5804" w:type="dxa"/>
            <w:shd w:val="clear" w:color="auto" w:fill="auto"/>
          </w:tcPr>
          <w:p w14:paraId="3DBB0A08" w14:textId="77777777" w:rsidR="00B23109" w:rsidRPr="009F0268" w:rsidRDefault="00B23109" w:rsidP="00565F63">
            <w:pPr>
              <w:widowControl w:val="0"/>
              <w:suppressAutoHyphens/>
              <w:spacing w:after="0" w:line="240" w:lineRule="auto"/>
              <w:jc w:val="both"/>
              <w:rPr>
                <w:rFonts w:ascii="Times New Roman" w:eastAsia="Calibri" w:hAnsi="Times New Roman" w:cs="Times New Roman"/>
                <w:b/>
              </w:rPr>
            </w:pPr>
            <w:r w:rsidRPr="009F0268">
              <w:rPr>
                <w:rFonts w:ascii="Times New Roman" w:eastAsia="Calibri" w:hAnsi="Times New Roman" w:cs="Times New Roman"/>
                <w:b/>
              </w:rPr>
              <w:t>Требуется обсуждение.</w:t>
            </w:r>
          </w:p>
        </w:tc>
      </w:tr>
      <w:tr w:rsidR="00B23109" w:rsidRPr="009F0268" w14:paraId="7CB7077A" w14:textId="77777777" w:rsidTr="00B23109">
        <w:trPr>
          <w:trHeight w:val="305"/>
          <w:jc w:val="center"/>
        </w:trPr>
        <w:tc>
          <w:tcPr>
            <w:tcW w:w="557" w:type="dxa"/>
            <w:shd w:val="clear" w:color="auto" w:fill="auto"/>
          </w:tcPr>
          <w:p w14:paraId="06DBC2FF" w14:textId="77777777" w:rsidR="00B23109" w:rsidRPr="009F0268" w:rsidRDefault="00B23109" w:rsidP="00565F63">
            <w:pPr>
              <w:widowControl w:val="0"/>
              <w:numPr>
                <w:ilvl w:val="0"/>
                <w:numId w:val="24"/>
              </w:numPr>
              <w:spacing w:after="0" w:line="240" w:lineRule="auto"/>
              <w:ind w:left="357" w:hanging="357"/>
              <w:contextualSpacing/>
              <w:jc w:val="center"/>
              <w:rPr>
                <w:rFonts w:ascii="Times New Roman" w:eastAsia="Times New Roman" w:hAnsi="Times New Roman" w:cs="Times New Roman"/>
                <w:lang w:eastAsia="ru-RU"/>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7D46B75" w14:textId="77777777" w:rsidR="00B23109" w:rsidRPr="009F0268" w:rsidRDefault="00B23109" w:rsidP="00565F63">
            <w:pPr>
              <w:widowControl w:val="0"/>
              <w:suppressAutoHyphens/>
              <w:spacing w:after="0" w:line="240" w:lineRule="auto"/>
              <w:jc w:val="center"/>
              <w:rPr>
                <w:rFonts w:ascii="Times New Roman" w:hAnsi="Times New Roman" w:cs="Times New Roman"/>
              </w:rPr>
            </w:pPr>
            <w:r w:rsidRPr="009F0268">
              <w:rPr>
                <w:rFonts w:ascii="Times New Roman" w:hAnsi="Times New Roman" w:cs="Times New Roman"/>
              </w:rPr>
              <w:t>Приложение 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B2B3188" w14:textId="77777777" w:rsidR="00B23109" w:rsidRPr="009F0268" w:rsidRDefault="00B23109" w:rsidP="00565F63">
            <w:pPr>
              <w:widowControl w:val="0"/>
              <w:spacing w:after="0" w:line="240" w:lineRule="auto"/>
              <w:ind w:left="-108" w:right="-108"/>
              <w:rPr>
                <w:rFonts w:ascii="Times New Roman" w:hAnsi="Times New Roman" w:cs="Times New Roman"/>
              </w:rPr>
            </w:pPr>
            <w:r w:rsidRPr="009F0268">
              <w:rPr>
                <w:rFonts w:ascii="Times New Roman" w:hAnsi="Times New Roman" w:cs="Times New Roman"/>
              </w:rPr>
              <w:t>ИБРАЭ РАН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31819ED" w14:textId="77777777" w:rsidR="00B23109" w:rsidRPr="009F0268" w:rsidRDefault="00B23109" w:rsidP="00565F63">
            <w:pPr>
              <w:spacing w:after="0"/>
              <w:rPr>
                <w:rFonts w:ascii="Times New Roman" w:hAnsi="Times New Roman" w:cs="Times New Roman"/>
              </w:rPr>
            </w:pPr>
            <w:r w:rsidRPr="009F0268">
              <w:rPr>
                <w:rFonts w:ascii="Times New Roman" w:hAnsi="Times New Roman" w:cs="Times New Roman"/>
              </w:rPr>
              <w:t>Необходимо уточнить перечень параметров при ТА с учетом специфики РУ с тяжелым жидкометаллическим теплоносителем, в которых расплав не выходит из корпуса реактора и нет энерговыделения вследствие реакции окисления.</w:t>
            </w:r>
          </w:p>
        </w:tc>
        <w:tc>
          <w:tcPr>
            <w:tcW w:w="5804" w:type="dxa"/>
            <w:shd w:val="clear" w:color="auto" w:fill="auto"/>
          </w:tcPr>
          <w:p w14:paraId="7EA78C1C" w14:textId="77777777" w:rsidR="00B23109" w:rsidRPr="009F0268" w:rsidRDefault="00B23109" w:rsidP="00D87BBA">
            <w:pPr>
              <w:widowControl w:val="0"/>
              <w:suppressAutoHyphens/>
              <w:spacing w:after="0" w:line="240" w:lineRule="auto"/>
              <w:jc w:val="both"/>
              <w:rPr>
                <w:rFonts w:ascii="Times New Roman" w:eastAsia="Calibri" w:hAnsi="Times New Roman" w:cs="Times New Roman"/>
              </w:rPr>
            </w:pPr>
            <w:r w:rsidRPr="009F0268">
              <w:rPr>
                <w:rFonts w:ascii="Times New Roman" w:eastAsia="Calibri" w:hAnsi="Times New Roman" w:cs="Times New Roman"/>
                <w:b/>
              </w:rPr>
              <w:t>Требуется обсуждение.</w:t>
            </w:r>
          </w:p>
        </w:tc>
      </w:tr>
      <w:bookmarkEnd w:id="0"/>
    </w:tbl>
    <w:p w14:paraId="76EF5B1A" w14:textId="77777777" w:rsidR="007950F4" w:rsidRDefault="007950F4" w:rsidP="00EE476F">
      <w:pPr>
        <w:tabs>
          <w:tab w:val="left" w:pos="13467"/>
        </w:tabs>
        <w:spacing w:line="240" w:lineRule="auto"/>
        <w:rPr>
          <w:rFonts w:ascii="Times New Roman" w:hAnsi="Times New Roman" w:cs="Times New Roman"/>
          <w:sz w:val="28"/>
          <w:szCs w:val="28"/>
        </w:rPr>
      </w:pPr>
    </w:p>
    <w:p w14:paraId="07FFC12B" w14:textId="77777777" w:rsidR="0099450F" w:rsidRPr="00EE476F" w:rsidRDefault="0099450F" w:rsidP="00EE476F">
      <w:pPr>
        <w:tabs>
          <w:tab w:val="left" w:pos="13467"/>
        </w:tabs>
        <w:spacing w:line="240" w:lineRule="auto"/>
        <w:rPr>
          <w:rFonts w:ascii="Times New Roman" w:hAnsi="Times New Roman" w:cs="Times New Roman"/>
          <w:sz w:val="28"/>
          <w:szCs w:val="28"/>
        </w:rPr>
      </w:pPr>
    </w:p>
    <w:sectPr w:rsidR="0099450F" w:rsidRPr="00EE476F" w:rsidSect="00E3570C">
      <w:footerReference w:type="default" r:id="rId8"/>
      <w:headerReference w:type="first" r:id="rId9"/>
      <w:footerReference w:type="first" r:id="rId10"/>
      <w:pgSz w:w="16838" w:h="11906" w:orient="landscape" w:code="9"/>
      <w:pgMar w:top="1418"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B0414" w14:textId="77777777" w:rsidR="00B23109" w:rsidRDefault="00B23109" w:rsidP="00EF3F49">
      <w:pPr>
        <w:spacing w:after="0" w:line="240" w:lineRule="auto"/>
      </w:pPr>
      <w:r>
        <w:separator/>
      </w:r>
    </w:p>
  </w:endnote>
  <w:endnote w:type="continuationSeparator" w:id="0">
    <w:p w14:paraId="09752F93" w14:textId="77777777" w:rsidR="00B23109" w:rsidRDefault="00B23109" w:rsidP="00EF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altName w:val="Symbol"/>
    <w:charset w:val="02"/>
    <w:family w:val="roman"/>
    <w:pitch w:val="variable"/>
    <w:sig w:usb0="00000000" w:usb1="10000000" w:usb2="00000000" w:usb3="00000000" w:csb0="80000000" w:csb1="00000000"/>
  </w:font>
  <w:font w:name="Staccato222 BT">
    <w:altName w:val="Courier New"/>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extBookC">
    <w:altName w:val="Courier New"/>
    <w:charset w:val="00"/>
    <w:family w:val="swiss"/>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97729"/>
      <w:docPartObj>
        <w:docPartGallery w:val="Page Numbers (Bottom of Page)"/>
        <w:docPartUnique/>
      </w:docPartObj>
    </w:sdtPr>
    <w:sdtEndPr>
      <w:rPr>
        <w:sz w:val="28"/>
        <w:szCs w:val="28"/>
      </w:rPr>
    </w:sdtEndPr>
    <w:sdtContent>
      <w:p w14:paraId="0A89BB00" w14:textId="77777777" w:rsidR="00B23109" w:rsidRPr="004407E2" w:rsidRDefault="00B23109" w:rsidP="004407E2">
        <w:pPr>
          <w:pStyle w:val="af"/>
          <w:jc w:val="center"/>
          <w:rPr>
            <w:sz w:val="28"/>
            <w:szCs w:val="28"/>
          </w:rPr>
        </w:pPr>
        <w:r w:rsidRPr="004407E2">
          <w:rPr>
            <w:sz w:val="28"/>
            <w:szCs w:val="28"/>
          </w:rPr>
          <w:fldChar w:fldCharType="begin"/>
        </w:r>
        <w:r w:rsidRPr="004407E2">
          <w:rPr>
            <w:sz w:val="28"/>
            <w:szCs w:val="28"/>
          </w:rPr>
          <w:instrText>PAGE   \* MERGEFORMAT</w:instrText>
        </w:r>
        <w:r w:rsidRPr="004407E2">
          <w:rPr>
            <w:sz w:val="28"/>
            <w:szCs w:val="28"/>
          </w:rPr>
          <w:fldChar w:fldCharType="separate"/>
        </w:r>
        <w:r w:rsidR="0099450F">
          <w:rPr>
            <w:noProof/>
            <w:sz w:val="28"/>
            <w:szCs w:val="28"/>
          </w:rPr>
          <w:t>22</w:t>
        </w:r>
        <w:r w:rsidRPr="004407E2">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B8F77" w14:textId="77777777" w:rsidR="00B23109" w:rsidRPr="004407E2" w:rsidRDefault="00B23109" w:rsidP="004407E2">
    <w:pPr>
      <w:pStyle w:val="af"/>
      <w:jc w:val="center"/>
      <w:rPr>
        <w:sz w:val="28"/>
        <w:szCs w:val="28"/>
      </w:rPr>
    </w:pPr>
    <w:r w:rsidRPr="004407E2">
      <w:rPr>
        <w:sz w:val="28"/>
        <w:szCs w:val="2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AD9A4" w14:textId="77777777" w:rsidR="00B23109" w:rsidRDefault="00B23109" w:rsidP="00EF3F49">
      <w:pPr>
        <w:spacing w:after="0" w:line="240" w:lineRule="auto"/>
      </w:pPr>
      <w:r>
        <w:separator/>
      </w:r>
    </w:p>
  </w:footnote>
  <w:footnote w:type="continuationSeparator" w:id="0">
    <w:p w14:paraId="24BFBA91" w14:textId="77777777" w:rsidR="00B23109" w:rsidRDefault="00B23109" w:rsidP="00EF3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8396C" w14:textId="77777777" w:rsidR="00B23109" w:rsidRPr="00EF3F49" w:rsidRDefault="00B23109" w:rsidP="00EF3F49">
    <w:pPr>
      <w:tabs>
        <w:tab w:val="center" w:pos="4677"/>
        <w:tab w:val="right" w:pos="9355"/>
      </w:tabs>
      <w:spacing w:after="0" w:line="240" w:lineRule="auto"/>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441E6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30E2B3A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2DD8363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E034CF0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38C2E1A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3C5F9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F4600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6684B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2E5EE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F42F73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3C2A730"/>
    <w:lvl w:ilvl="0">
      <w:start w:val="1"/>
      <w:numFmt w:val="bullet"/>
      <w:pStyle w:val="-"/>
      <w:lvlText w:val=""/>
      <w:lvlJc w:val="left"/>
      <w:pPr>
        <w:ind w:left="1440" w:hanging="360"/>
      </w:pPr>
      <w:rPr>
        <w:rFonts w:ascii="Symbol" w:hAnsi="Symbol" w:hint="default"/>
      </w:rPr>
    </w:lvl>
  </w:abstractNum>
  <w:abstractNum w:abstractNumId="11" w15:restartNumberingAfterBreak="0">
    <w:nsid w:val="08055363"/>
    <w:multiLevelType w:val="hybridMultilevel"/>
    <w:tmpl w:val="AB544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EA5B34"/>
    <w:multiLevelType w:val="multilevel"/>
    <w:tmpl w:val="2D82301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BD65FE"/>
    <w:multiLevelType w:val="hybridMultilevel"/>
    <w:tmpl w:val="BBFE99B2"/>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0EF206D3"/>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40A7D28"/>
    <w:multiLevelType w:val="hybridMultilevel"/>
    <w:tmpl w:val="7D385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915A1A"/>
    <w:multiLevelType w:val="hybridMultilevel"/>
    <w:tmpl w:val="F2FA1F3C"/>
    <w:lvl w:ilvl="0" w:tplc="EC84096E">
      <w:start w:val="1"/>
      <w:numFmt w:val="bullet"/>
      <w:pStyle w:val="0"/>
      <w:lvlText w:val=""/>
      <w:lvlJc w:val="left"/>
      <w:pPr>
        <w:tabs>
          <w:tab w:val="num" w:pos="0"/>
        </w:tabs>
        <w:ind w:left="0" w:firstLine="851"/>
      </w:pPr>
      <w:rPr>
        <w:rFonts w:ascii="SymbolPS" w:hAnsi="SymbolPS" w:hint="default"/>
      </w:rPr>
    </w:lvl>
    <w:lvl w:ilvl="1" w:tplc="210648B8">
      <w:start w:val="1"/>
      <w:numFmt w:val="bullet"/>
      <w:lvlText w:val="–"/>
      <w:lvlJc w:val="left"/>
      <w:pPr>
        <w:tabs>
          <w:tab w:val="num" w:pos="229"/>
        </w:tabs>
        <w:ind w:left="229" w:firstLine="851"/>
      </w:pPr>
      <w:rPr>
        <w:rFonts w:ascii="Staccato222 BT" w:hAnsi="Staccato222 BT"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D3844"/>
    <w:multiLevelType w:val="hybridMultilevel"/>
    <w:tmpl w:val="872E9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471A3E"/>
    <w:multiLevelType w:val="hybridMultilevel"/>
    <w:tmpl w:val="1FF0A064"/>
    <w:lvl w:ilvl="0" w:tplc="D0921F94">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DE2D71"/>
    <w:multiLevelType w:val="multilevel"/>
    <w:tmpl w:val="6CDEE986"/>
    <w:lvl w:ilvl="0">
      <w:start w:val="1"/>
      <w:numFmt w:val="decimal"/>
      <w:pStyle w:val="a2"/>
      <w:suff w:val="space"/>
      <w:lvlText w:val="%1"/>
      <w:lvlJc w:val="left"/>
      <w:pPr>
        <w:ind w:left="499" w:firstLine="352"/>
      </w:pPr>
    </w:lvl>
    <w:lvl w:ilvl="1">
      <w:start w:val="1"/>
      <w:numFmt w:val="decimal"/>
      <w:pStyle w:val="a3"/>
      <w:suff w:val="space"/>
      <w:lvlText w:val="%1.%2"/>
      <w:lvlJc w:val="left"/>
      <w:pPr>
        <w:ind w:left="357" w:firstLine="352"/>
      </w:pPr>
      <w:rPr>
        <w:b/>
        <w:color w:val="auto"/>
      </w:rPr>
    </w:lvl>
    <w:lvl w:ilvl="2">
      <w:start w:val="1"/>
      <w:numFmt w:val="decimal"/>
      <w:pStyle w:val="a4"/>
      <w:suff w:val="space"/>
      <w:lvlText w:val="%1.%2.%3"/>
      <w:lvlJc w:val="left"/>
      <w:pPr>
        <w:ind w:left="924" w:firstLine="352"/>
      </w:pPr>
      <w:rPr>
        <w:b/>
        <w:i w:val="0"/>
        <w:color w:val="auto"/>
      </w:rPr>
    </w:lvl>
    <w:lvl w:ilvl="3">
      <w:start w:val="1"/>
      <w:numFmt w:val="decimal"/>
      <w:suff w:val="space"/>
      <w:lvlText w:val="%1.%2.%3.%4"/>
      <w:lvlJc w:val="left"/>
      <w:pPr>
        <w:ind w:left="783" w:firstLine="352"/>
      </w:pPr>
      <w:rPr>
        <w:b w:val="0"/>
        <w:i w:val="0"/>
      </w:rPr>
    </w:lvl>
    <w:lvl w:ilvl="4">
      <w:start w:val="1"/>
      <w:numFmt w:val="decimal"/>
      <w:lvlText w:val="%1.%2.%3.%4.%5."/>
      <w:lvlJc w:val="left"/>
      <w:pPr>
        <w:ind w:left="357" w:firstLine="352"/>
      </w:pPr>
    </w:lvl>
    <w:lvl w:ilvl="5">
      <w:start w:val="1"/>
      <w:numFmt w:val="decimal"/>
      <w:lvlText w:val="%1.%2.%3.%4.%5.%6."/>
      <w:lvlJc w:val="left"/>
      <w:pPr>
        <w:ind w:left="357" w:firstLine="352"/>
      </w:pPr>
    </w:lvl>
    <w:lvl w:ilvl="6">
      <w:start w:val="1"/>
      <w:numFmt w:val="decimal"/>
      <w:lvlText w:val="%1.%2.%3.%4.%5.%6.%7."/>
      <w:lvlJc w:val="left"/>
      <w:pPr>
        <w:ind w:left="357" w:firstLine="352"/>
      </w:pPr>
    </w:lvl>
    <w:lvl w:ilvl="7">
      <w:start w:val="1"/>
      <w:numFmt w:val="decimal"/>
      <w:lvlText w:val="%1.%2.%3.%4.%5.%6.%7.%8."/>
      <w:lvlJc w:val="left"/>
      <w:pPr>
        <w:ind w:left="357" w:firstLine="352"/>
      </w:pPr>
    </w:lvl>
    <w:lvl w:ilvl="8">
      <w:start w:val="1"/>
      <w:numFmt w:val="decimal"/>
      <w:lvlText w:val="%1.%2.%3.%4.%5.%6.%7.%8.%9."/>
      <w:lvlJc w:val="left"/>
      <w:pPr>
        <w:ind w:left="357" w:firstLine="352"/>
      </w:pPr>
    </w:lvl>
  </w:abstractNum>
  <w:abstractNum w:abstractNumId="20" w15:restartNumberingAfterBreak="0">
    <w:nsid w:val="2E9C5B4E"/>
    <w:multiLevelType w:val="hybridMultilevel"/>
    <w:tmpl w:val="FCC825F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EE07D06"/>
    <w:multiLevelType w:val="multilevel"/>
    <w:tmpl w:val="64E62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645EEB"/>
    <w:multiLevelType w:val="hybridMultilevel"/>
    <w:tmpl w:val="647C3E02"/>
    <w:lvl w:ilvl="0" w:tplc="161EEF0C">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pStyle w:val="41"/>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pStyle w:val="7"/>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9B33685"/>
    <w:multiLevelType w:val="hybridMultilevel"/>
    <w:tmpl w:val="2368BA7C"/>
    <w:lvl w:ilvl="0" w:tplc="B30C57FA">
      <w:start w:val="1"/>
      <w:numFmt w:val="lowerLetter"/>
      <w:pStyle w:val="Lista"/>
      <w:lvlText w:val="(%1)"/>
      <w:lvlJc w:val="left"/>
      <w:pPr>
        <w:ind w:left="1240" w:hanging="360"/>
      </w:pPr>
      <w:rPr>
        <w:rFonts w:hint="default"/>
      </w:rPr>
    </w:lvl>
    <w:lvl w:ilvl="1" w:tplc="04070019" w:tentative="1">
      <w:start w:val="1"/>
      <w:numFmt w:val="lowerLetter"/>
      <w:lvlText w:val="%2."/>
      <w:lvlJc w:val="left"/>
      <w:pPr>
        <w:ind w:left="1960" w:hanging="360"/>
      </w:pPr>
    </w:lvl>
    <w:lvl w:ilvl="2" w:tplc="0407001B" w:tentative="1">
      <w:start w:val="1"/>
      <w:numFmt w:val="lowerRoman"/>
      <w:lvlText w:val="%3."/>
      <w:lvlJc w:val="right"/>
      <w:pPr>
        <w:ind w:left="2680" w:hanging="180"/>
      </w:pPr>
    </w:lvl>
    <w:lvl w:ilvl="3" w:tplc="0407000F" w:tentative="1">
      <w:start w:val="1"/>
      <w:numFmt w:val="decimal"/>
      <w:lvlText w:val="%4."/>
      <w:lvlJc w:val="left"/>
      <w:pPr>
        <w:ind w:left="3400" w:hanging="360"/>
      </w:pPr>
    </w:lvl>
    <w:lvl w:ilvl="4" w:tplc="04070019" w:tentative="1">
      <w:start w:val="1"/>
      <w:numFmt w:val="lowerLetter"/>
      <w:lvlText w:val="%5."/>
      <w:lvlJc w:val="left"/>
      <w:pPr>
        <w:ind w:left="4120" w:hanging="360"/>
      </w:pPr>
    </w:lvl>
    <w:lvl w:ilvl="5" w:tplc="0407001B" w:tentative="1">
      <w:start w:val="1"/>
      <w:numFmt w:val="lowerRoman"/>
      <w:lvlText w:val="%6."/>
      <w:lvlJc w:val="right"/>
      <w:pPr>
        <w:ind w:left="4840" w:hanging="180"/>
      </w:pPr>
    </w:lvl>
    <w:lvl w:ilvl="6" w:tplc="0407000F" w:tentative="1">
      <w:start w:val="1"/>
      <w:numFmt w:val="decimal"/>
      <w:lvlText w:val="%7."/>
      <w:lvlJc w:val="left"/>
      <w:pPr>
        <w:ind w:left="5560" w:hanging="360"/>
      </w:pPr>
    </w:lvl>
    <w:lvl w:ilvl="7" w:tplc="04070019" w:tentative="1">
      <w:start w:val="1"/>
      <w:numFmt w:val="lowerLetter"/>
      <w:lvlText w:val="%8."/>
      <w:lvlJc w:val="left"/>
      <w:pPr>
        <w:ind w:left="6280" w:hanging="360"/>
      </w:pPr>
    </w:lvl>
    <w:lvl w:ilvl="8" w:tplc="0407001B" w:tentative="1">
      <w:start w:val="1"/>
      <w:numFmt w:val="lowerRoman"/>
      <w:lvlText w:val="%9."/>
      <w:lvlJc w:val="right"/>
      <w:pPr>
        <w:ind w:left="7000" w:hanging="180"/>
      </w:pPr>
    </w:lvl>
  </w:abstractNum>
  <w:abstractNum w:abstractNumId="24" w15:restartNumberingAfterBreak="0">
    <w:nsid w:val="39C75636"/>
    <w:multiLevelType w:val="hybridMultilevel"/>
    <w:tmpl w:val="28FCC7D6"/>
    <w:lvl w:ilvl="0" w:tplc="F24836E4">
      <w:start w:val="1"/>
      <w:numFmt w:val="decimal"/>
      <w:pStyle w:val="3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0102C0"/>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49371C1"/>
    <w:multiLevelType w:val="hybridMultilevel"/>
    <w:tmpl w:val="FECA1060"/>
    <w:lvl w:ilvl="0" w:tplc="4D96D384">
      <w:start w:val="1"/>
      <w:numFmt w:val="bullet"/>
      <w:pStyle w:val="04"/>
      <w:lvlText w:val=""/>
      <w:lvlJc w:val="left"/>
      <w:pPr>
        <w:tabs>
          <w:tab w:val="num" w:pos="0"/>
        </w:tabs>
        <w:ind w:left="0" w:firstLine="851"/>
      </w:pPr>
      <w:rPr>
        <w:rFonts w:ascii="SymbolPS" w:hAnsi="SymbolPS"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037322"/>
    <w:multiLevelType w:val="hybridMultilevel"/>
    <w:tmpl w:val="6458DD0A"/>
    <w:lvl w:ilvl="0" w:tplc="1D5C94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990BF5"/>
    <w:multiLevelType w:val="multilevel"/>
    <w:tmpl w:val="B846C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226FEF"/>
    <w:multiLevelType w:val="hybridMultilevel"/>
    <w:tmpl w:val="6E58A400"/>
    <w:lvl w:ilvl="0" w:tplc="F5848858">
      <w:start w:val="1"/>
      <w:numFmt w:val="bullet"/>
      <w:pStyle w:val="Punkt"/>
      <w:lvlText w:val=""/>
      <w:lvlJc w:val="left"/>
      <w:pPr>
        <w:ind w:left="737" w:hanging="368"/>
      </w:pPr>
      <w:rPr>
        <w:rFonts w:ascii="Symbol" w:hAnsi="Symbol" w:hint="default"/>
      </w:rPr>
    </w:lvl>
    <w:lvl w:ilvl="1" w:tplc="08070003">
      <w:start w:val="1"/>
      <w:numFmt w:val="bullet"/>
      <w:lvlText w:val="o"/>
      <w:lvlJc w:val="left"/>
      <w:pPr>
        <w:ind w:left="1492" w:hanging="360"/>
      </w:pPr>
      <w:rPr>
        <w:rFonts w:ascii="Courier New" w:hAnsi="Courier New" w:cs="Courier New" w:hint="default"/>
      </w:rPr>
    </w:lvl>
    <w:lvl w:ilvl="2" w:tplc="08070005" w:tentative="1">
      <w:start w:val="1"/>
      <w:numFmt w:val="bullet"/>
      <w:lvlText w:val=""/>
      <w:lvlJc w:val="left"/>
      <w:pPr>
        <w:ind w:left="2212" w:hanging="360"/>
      </w:pPr>
      <w:rPr>
        <w:rFonts w:ascii="Wingdings" w:hAnsi="Wingdings" w:hint="default"/>
      </w:rPr>
    </w:lvl>
    <w:lvl w:ilvl="3" w:tplc="08070001" w:tentative="1">
      <w:start w:val="1"/>
      <w:numFmt w:val="bullet"/>
      <w:lvlText w:val=""/>
      <w:lvlJc w:val="left"/>
      <w:pPr>
        <w:ind w:left="2932" w:hanging="360"/>
      </w:pPr>
      <w:rPr>
        <w:rFonts w:ascii="Symbol" w:hAnsi="Symbol" w:hint="default"/>
      </w:rPr>
    </w:lvl>
    <w:lvl w:ilvl="4" w:tplc="08070003" w:tentative="1">
      <w:start w:val="1"/>
      <w:numFmt w:val="bullet"/>
      <w:lvlText w:val="o"/>
      <w:lvlJc w:val="left"/>
      <w:pPr>
        <w:ind w:left="3652" w:hanging="360"/>
      </w:pPr>
      <w:rPr>
        <w:rFonts w:ascii="Courier New" w:hAnsi="Courier New" w:cs="Courier New" w:hint="default"/>
      </w:rPr>
    </w:lvl>
    <w:lvl w:ilvl="5" w:tplc="08070005" w:tentative="1">
      <w:start w:val="1"/>
      <w:numFmt w:val="bullet"/>
      <w:lvlText w:val=""/>
      <w:lvlJc w:val="left"/>
      <w:pPr>
        <w:ind w:left="4372" w:hanging="360"/>
      </w:pPr>
      <w:rPr>
        <w:rFonts w:ascii="Wingdings" w:hAnsi="Wingdings" w:hint="default"/>
      </w:rPr>
    </w:lvl>
    <w:lvl w:ilvl="6" w:tplc="08070001" w:tentative="1">
      <w:start w:val="1"/>
      <w:numFmt w:val="bullet"/>
      <w:lvlText w:val=""/>
      <w:lvlJc w:val="left"/>
      <w:pPr>
        <w:ind w:left="5092" w:hanging="360"/>
      </w:pPr>
      <w:rPr>
        <w:rFonts w:ascii="Symbol" w:hAnsi="Symbol" w:hint="default"/>
      </w:rPr>
    </w:lvl>
    <w:lvl w:ilvl="7" w:tplc="08070003" w:tentative="1">
      <w:start w:val="1"/>
      <w:numFmt w:val="bullet"/>
      <w:lvlText w:val="o"/>
      <w:lvlJc w:val="left"/>
      <w:pPr>
        <w:ind w:left="5812" w:hanging="360"/>
      </w:pPr>
      <w:rPr>
        <w:rFonts w:ascii="Courier New" w:hAnsi="Courier New" w:cs="Courier New" w:hint="default"/>
      </w:rPr>
    </w:lvl>
    <w:lvl w:ilvl="8" w:tplc="08070005" w:tentative="1">
      <w:start w:val="1"/>
      <w:numFmt w:val="bullet"/>
      <w:lvlText w:val=""/>
      <w:lvlJc w:val="left"/>
      <w:pPr>
        <w:ind w:left="6532" w:hanging="360"/>
      </w:pPr>
      <w:rPr>
        <w:rFonts w:ascii="Wingdings" w:hAnsi="Wingdings" w:hint="default"/>
      </w:rPr>
    </w:lvl>
  </w:abstractNum>
  <w:abstractNum w:abstractNumId="30" w15:restartNumberingAfterBreak="0">
    <w:nsid w:val="4E81777C"/>
    <w:multiLevelType w:val="multilevel"/>
    <w:tmpl w:val="D318D5E6"/>
    <w:lvl w:ilvl="0">
      <w:start w:val="1"/>
      <w:numFmt w:val="decimal"/>
      <w:pStyle w:val="166"/>
      <w:lvlText w:val="Глава %1."/>
      <w:lvlJc w:val="left"/>
      <w:pPr>
        <w:tabs>
          <w:tab w:val="num" w:pos="-851"/>
        </w:tabs>
        <w:ind w:left="0" w:firstLine="0"/>
      </w:pPr>
      <w:rPr>
        <w:rFonts w:hint="default"/>
      </w:rPr>
    </w:lvl>
    <w:lvl w:ilvl="1">
      <w:start w:val="1"/>
      <w:numFmt w:val="none"/>
      <w:lvlRestart w:val="0"/>
      <w:lvlText w:val=""/>
      <w:lvlJc w:val="left"/>
      <w:pPr>
        <w:tabs>
          <w:tab w:val="num" w:pos="-851"/>
        </w:tabs>
        <w:ind w:left="0" w:firstLine="0"/>
      </w:pPr>
      <w:rPr>
        <w:rFonts w:hint="default"/>
        <w:b/>
        <w:i w:val="0"/>
      </w:rPr>
    </w:lvl>
    <w:lvl w:ilvl="2">
      <w:start w:val="1"/>
      <w:numFmt w:val="decimal"/>
      <w:lvlRestart w:val="1"/>
      <w:lvlText w:val="%1.%3."/>
      <w:lvlJc w:val="left"/>
      <w:pPr>
        <w:tabs>
          <w:tab w:val="num" w:pos="-311"/>
        </w:tabs>
        <w:ind w:left="540" w:firstLine="0"/>
      </w:pPr>
      <w:rPr>
        <w:rFonts w:hint="default"/>
        <w:b/>
        <w:i w:val="0"/>
      </w:rPr>
    </w:lvl>
    <w:lvl w:ilvl="3">
      <w:start w:val="1"/>
      <w:numFmt w:val="decimal"/>
      <w:lvlRestart w:val="1"/>
      <w:lvlText w:val="Таблица %1.%4"/>
      <w:lvlJc w:val="left"/>
      <w:pPr>
        <w:tabs>
          <w:tab w:val="num" w:pos="8869"/>
        </w:tabs>
        <w:ind w:left="9720" w:firstLine="0"/>
      </w:pPr>
      <w:rPr>
        <w:rFonts w:ascii="Times New Roman" w:hAnsi="Times New Roman" w:hint="default"/>
        <w:b w:val="0"/>
        <w:i w:val="0"/>
        <w:sz w:val="24"/>
      </w:rPr>
    </w:lvl>
    <w:lvl w:ilvl="4">
      <w:start w:val="1"/>
      <w:numFmt w:val="decimal"/>
      <w:lvlRestart w:val="1"/>
      <w:lvlText w:val="Рис. %1.%5."/>
      <w:lvlJc w:val="left"/>
      <w:pPr>
        <w:tabs>
          <w:tab w:val="num" w:pos="-851"/>
        </w:tabs>
        <w:ind w:left="0" w:firstLine="0"/>
      </w:pPr>
      <w:rPr>
        <w:rFonts w:ascii="Times New Roman" w:hAnsi="Times New Roman" w:hint="default"/>
        <w:b w:val="0"/>
        <w:i w:val="0"/>
        <w:sz w:val="24"/>
      </w:rPr>
    </w:lvl>
    <w:lvl w:ilvl="5">
      <w:start w:val="1"/>
      <w:numFmt w:val="decimal"/>
      <w:lvlRestart w:val="3"/>
      <w:lvlText w:val="%1.%3.%6."/>
      <w:lvlJc w:val="left"/>
      <w:pPr>
        <w:tabs>
          <w:tab w:val="num" w:pos="-851"/>
        </w:tabs>
        <w:ind w:left="0" w:firstLine="0"/>
      </w:pPr>
      <w:rPr>
        <w:rFonts w:ascii="Times New Roman" w:hAnsi="Times New Roman" w:hint="default"/>
        <w:b/>
        <w:i w:val="0"/>
        <w:sz w:val="24"/>
      </w:rPr>
    </w:lvl>
    <w:lvl w:ilvl="6">
      <w:start w:val="1"/>
      <w:numFmt w:val="decimal"/>
      <w:lvlRestart w:val="3"/>
      <w:lvlText w:val="%1.%3.%6.%7."/>
      <w:lvlJc w:val="left"/>
      <w:pPr>
        <w:tabs>
          <w:tab w:val="num" w:pos="-851"/>
        </w:tabs>
        <w:ind w:left="0" w:firstLine="0"/>
      </w:pPr>
      <w:rPr>
        <w:rFonts w:ascii="Times New Roman" w:hAnsi="Times New Roman" w:hint="default"/>
        <w:b/>
        <w:i/>
        <w:caps w:val="0"/>
        <w:vanish w:val="0"/>
        <w:sz w:val="24"/>
      </w:rPr>
    </w:lvl>
    <w:lvl w:ilvl="7">
      <w:start w:val="3"/>
      <w:numFmt w:val="decimal"/>
      <w:lvlRestart w:val="3"/>
      <w:lvlText w:val="%1.%3.%8."/>
      <w:lvlJc w:val="left"/>
      <w:pPr>
        <w:tabs>
          <w:tab w:val="num" w:pos="-851"/>
        </w:tabs>
        <w:ind w:left="0" w:firstLine="0"/>
      </w:pPr>
      <w:rPr>
        <w:rFonts w:ascii="Times New Roman" w:hAnsi="Times New Roman" w:hint="default"/>
        <w:b/>
        <w:i w:val="0"/>
        <w:sz w:val="24"/>
      </w:rPr>
    </w:lvl>
    <w:lvl w:ilvl="8">
      <w:start w:val="1"/>
      <w:numFmt w:val="decimal"/>
      <w:lvlRestart w:val="3"/>
      <w:lvlText w:val="%1.%3.%6.%9."/>
      <w:lvlJc w:val="left"/>
      <w:pPr>
        <w:tabs>
          <w:tab w:val="num" w:pos="0"/>
        </w:tabs>
        <w:ind w:left="0" w:firstLine="0"/>
      </w:pPr>
      <w:rPr>
        <w:rFonts w:ascii="Times New Roman" w:hAnsi="Times New Roman" w:hint="default"/>
        <w:b/>
        <w:i/>
        <w:sz w:val="24"/>
      </w:rPr>
    </w:lvl>
  </w:abstractNum>
  <w:abstractNum w:abstractNumId="31" w15:restartNumberingAfterBreak="0">
    <w:nsid w:val="634D49C2"/>
    <w:multiLevelType w:val="hybridMultilevel"/>
    <w:tmpl w:val="3C247AD6"/>
    <w:lvl w:ilvl="0" w:tplc="B444114C">
      <w:start w:val="1"/>
      <w:numFmt w:val="decimal"/>
      <w:pStyle w:val="Referenslista"/>
      <w:lvlText w:val="%1."/>
      <w:lvlJc w:val="left"/>
      <w:pPr>
        <w:tabs>
          <w:tab w:val="num" w:pos="680"/>
        </w:tabs>
        <w:ind w:left="680" w:hanging="680"/>
      </w:pPr>
      <w:rPr>
        <w:rFonts w:hint="default"/>
        <w:lang w:val="sv-SE"/>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15:restartNumberingAfterBreak="0">
    <w:nsid w:val="69AC3F1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F5E34BD"/>
    <w:multiLevelType w:val="multilevel"/>
    <w:tmpl w:val="CEB46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6073A6"/>
    <w:multiLevelType w:val="multilevel"/>
    <w:tmpl w:val="B212D4A2"/>
    <w:lvl w:ilvl="0">
      <w:start w:val="1"/>
      <w:numFmt w:val="decimal"/>
      <w:lvlText w:val="%1"/>
      <w:lvlJc w:val="left"/>
      <w:pPr>
        <w:ind w:left="1283" w:hanging="432"/>
      </w:pPr>
      <w:rPr>
        <w:sz w:val="28"/>
      </w:rPr>
    </w:lvl>
    <w:lvl w:ilvl="1">
      <w:start w:val="1"/>
      <w:numFmt w:val="decimal"/>
      <w:pStyle w:val="21"/>
      <w:lvlText w:val="%1.%2"/>
      <w:lvlJc w:val="left"/>
      <w:pPr>
        <w:ind w:left="860" w:hanging="576"/>
      </w:pPr>
    </w:lvl>
    <w:lvl w:ilvl="2">
      <w:start w:val="1"/>
      <w:numFmt w:val="decimal"/>
      <w:pStyle w:val="32"/>
      <w:lvlText w:val="%1.%2.%3"/>
      <w:lvlJc w:val="left"/>
      <w:pPr>
        <w:ind w:left="720" w:hanging="720"/>
      </w:pPr>
    </w:lvl>
    <w:lvl w:ilvl="3">
      <w:start w:val="1"/>
      <w:numFmt w:val="decimal"/>
      <w:pStyle w:val="42"/>
      <w:lvlText w:val="%1.%2.%3.%4"/>
      <w:lvlJc w:val="left"/>
      <w:pPr>
        <w:ind w:left="864" w:hanging="864"/>
      </w:pPr>
    </w:lvl>
    <w:lvl w:ilvl="4">
      <w:start w:val="1"/>
      <w:numFmt w:val="decimal"/>
      <w:pStyle w:val="51"/>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5" w15:restartNumberingAfterBreak="0">
    <w:nsid w:val="7D3942F6"/>
    <w:multiLevelType w:val="multilevel"/>
    <w:tmpl w:val="5366ED14"/>
    <w:lvl w:ilvl="0">
      <w:start w:val="1"/>
      <w:numFmt w:val="decimal"/>
      <w:lvlText w:val="%1."/>
      <w:lvlJc w:val="left"/>
      <w:pPr>
        <w:ind w:left="540" w:hanging="540"/>
      </w:pPr>
      <w:rPr>
        <w:rFonts w:eastAsiaTheme="minorEastAsia" w:hint="default"/>
      </w:rPr>
    </w:lvl>
    <w:lvl w:ilvl="1">
      <w:start w:val="1"/>
      <w:numFmt w:val="decimal"/>
      <w:lvlText w:val="%2."/>
      <w:lvlJc w:val="left"/>
      <w:pPr>
        <w:ind w:left="1288" w:hanging="720"/>
      </w:pPr>
      <w:rPr>
        <w:rFonts w:hint="default"/>
      </w:rPr>
    </w:lvl>
    <w:lvl w:ilvl="2">
      <w:start w:val="1"/>
      <w:numFmt w:val="decimal"/>
      <w:lvlText w:val="%1.%2.%3."/>
      <w:lvlJc w:val="left"/>
      <w:pPr>
        <w:ind w:left="2130" w:hanging="720"/>
      </w:pPr>
      <w:rPr>
        <w:rFonts w:eastAsiaTheme="minorEastAsia" w:hint="default"/>
      </w:rPr>
    </w:lvl>
    <w:lvl w:ilvl="3">
      <w:start w:val="1"/>
      <w:numFmt w:val="decimal"/>
      <w:lvlText w:val="%1.%2.%3.%4."/>
      <w:lvlJc w:val="left"/>
      <w:pPr>
        <w:ind w:left="3195" w:hanging="1080"/>
      </w:pPr>
      <w:rPr>
        <w:rFonts w:eastAsiaTheme="minorEastAsia" w:hint="default"/>
      </w:rPr>
    </w:lvl>
    <w:lvl w:ilvl="4">
      <w:start w:val="1"/>
      <w:numFmt w:val="decimal"/>
      <w:lvlText w:val="%1.%2.%3.%4.%5."/>
      <w:lvlJc w:val="left"/>
      <w:pPr>
        <w:ind w:left="3900" w:hanging="1080"/>
      </w:pPr>
      <w:rPr>
        <w:rFonts w:eastAsiaTheme="minorEastAsia" w:hint="default"/>
      </w:rPr>
    </w:lvl>
    <w:lvl w:ilvl="5">
      <w:start w:val="1"/>
      <w:numFmt w:val="decimal"/>
      <w:lvlText w:val="%1.%2.%3.%4.%5.%6."/>
      <w:lvlJc w:val="left"/>
      <w:pPr>
        <w:ind w:left="4965" w:hanging="1440"/>
      </w:pPr>
      <w:rPr>
        <w:rFonts w:eastAsiaTheme="minorEastAsia" w:hint="default"/>
      </w:rPr>
    </w:lvl>
    <w:lvl w:ilvl="6">
      <w:start w:val="1"/>
      <w:numFmt w:val="decimal"/>
      <w:lvlText w:val="%1.%2.%3.%4.%5.%6.%7."/>
      <w:lvlJc w:val="left"/>
      <w:pPr>
        <w:ind w:left="6030" w:hanging="1800"/>
      </w:pPr>
      <w:rPr>
        <w:rFonts w:eastAsiaTheme="minorEastAsia" w:hint="default"/>
      </w:rPr>
    </w:lvl>
    <w:lvl w:ilvl="7">
      <w:start w:val="1"/>
      <w:numFmt w:val="decimal"/>
      <w:lvlText w:val="%1.%2.%3.%4.%5.%6.%7.%8."/>
      <w:lvlJc w:val="left"/>
      <w:pPr>
        <w:ind w:left="6735" w:hanging="1800"/>
      </w:pPr>
      <w:rPr>
        <w:rFonts w:eastAsiaTheme="minorEastAsia" w:hint="default"/>
      </w:rPr>
    </w:lvl>
    <w:lvl w:ilvl="8">
      <w:start w:val="1"/>
      <w:numFmt w:val="decimal"/>
      <w:lvlText w:val="%1.%2.%3.%4.%5.%6.%7.%8.%9."/>
      <w:lvlJc w:val="left"/>
      <w:pPr>
        <w:ind w:left="7800" w:hanging="2160"/>
      </w:pPr>
      <w:rPr>
        <w:rFonts w:eastAsiaTheme="minorEastAsia" w:hint="default"/>
      </w:r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25"/>
  </w:num>
  <w:num w:numId="14">
    <w:abstractNumId w:val="14"/>
  </w:num>
  <w:num w:numId="15">
    <w:abstractNumId w:val="34"/>
  </w:num>
  <w:num w:numId="16">
    <w:abstractNumId w:val="22"/>
  </w:num>
  <w:num w:numId="17">
    <w:abstractNumId w:val="10"/>
  </w:num>
  <w:num w:numId="18">
    <w:abstractNumId w:val="16"/>
  </w:num>
  <w:num w:numId="19">
    <w:abstractNumId w:val="26"/>
  </w:num>
  <w:num w:numId="20">
    <w:abstractNumId w:val="30"/>
  </w:num>
  <w:num w:numId="21">
    <w:abstractNumId w:val="29"/>
  </w:num>
  <w:num w:numId="22">
    <w:abstractNumId w:val="2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33"/>
  </w:num>
  <w:num w:numId="27">
    <w:abstractNumId w:val="21"/>
  </w:num>
  <w:num w:numId="28">
    <w:abstractNumId w:val="35"/>
  </w:num>
  <w:num w:numId="29">
    <w:abstractNumId w:val="12"/>
  </w:num>
  <w:num w:numId="30">
    <w:abstractNumId w:val="28"/>
  </w:num>
  <w:num w:numId="31">
    <w:abstractNumId w:val="35"/>
  </w:num>
  <w:num w:numId="32">
    <w:abstractNumId w:val="9"/>
  </w:num>
  <w:num w:numId="33">
    <w:abstractNumId w:val="9"/>
  </w:num>
  <w:num w:numId="34">
    <w:abstractNumId w:val="9"/>
  </w:num>
  <w:num w:numId="35">
    <w:abstractNumId w:val="9"/>
  </w:num>
  <w:num w:numId="36">
    <w:abstractNumId w:val="27"/>
  </w:num>
  <w:num w:numId="37">
    <w:abstractNumId w:val="24"/>
  </w:num>
  <w:num w:numId="38">
    <w:abstractNumId w:val="11"/>
  </w:num>
  <w:num w:numId="39">
    <w:abstractNumId w:val="15"/>
  </w:num>
  <w:num w:numId="40">
    <w:abstractNumId w:val="20"/>
  </w:num>
  <w:num w:numId="4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B7"/>
    <w:rsid w:val="00000089"/>
    <w:rsid w:val="000015E2"/>
    <w:rsid w:val="00002038"/>
    <w:rsid w:val="000047F4"/>
    <w:rsid w:val="00006E6A"/>
    <w:rsid w:val="000072DA"/>
    <w:rsid w:val="00007565"/>
    <w:rsid w:val="00007713"/>
    <w:rsid w:val="00007DC1"/>
    <w:rsid w:val="00013A66"/>
    <w:rsid w:val="00013C46"/>
    <w:rsid w:val="0001441C"/>
    <w:rsid w:val="00016A1A"/>
    <w:rsid w:val="00020B58"/>
    <w:rsid w:val="00024FEB"/>
    <w:rsid w:val="000262EC"/>
    <w:rsid w:val="000269FC"/>
    <w:rsid w:val="00030833"/>
    <w:rsid w:val="000329F3"/>
    <w:rsid w:val="00033223"/>
    <w:rsid w:val="00034692"/>
    <w:rsid w:val="0003545B"/>
    <w:rsid w:val="000364AB"/>
    <w:rsid w:val="000376BF"/>
    <w:rsid w:val="00046C12"/>
    <w:rsid w:val="00053E79"/>
    <w:rsid w:val="00054798"/>
    <w:rsid w:val="000547FC"/>
    <w:rsid w:val="00057B9A"/>
    <w:rsid w:val="00060E5C"/>
    <w:rsid w:val="0006396C"/>
    <w:rsid w:val="00065A6E"/>
    <w:rsid w:val="00066660"/>
    <w:rsid w:val="00066A08"/>
    <w:rsid w:val="00067512"/>
    <w:rsid w:val="00070402"/>
    <w:rsid w:val="0007050E"/>
    <w:rsid w:val="000717B0"/>
    <w:rsid w:val="000727F4"/>
    <w:rsid w:val="000764A7"/>
    <w:rsid w:val="000774E7"/>
    <w:rsid w:val="00081D99"/>
    <w:rsid w:val="00082520"/>
    <w:rsid w:val="00082F0B"/>
    <w:rsid w:val="0008695F"/>
    <w:rsid w:val="00086C5D"/>
    <w:rsid w:val="00090ECD"/>
    <w:rsid w:val="000939A6"/>
    <w:rsid w:val="00094477"/>
    <w:rsid w:val="00095666"/>
    <w:rsid w:val="000957E4"/>
    <w:rsid w:val="00095A57"/>
    <w:rsid w:val="00095C33"/>
    <w:rsid w:val="00097827"/>
    <w:rsid w:val="000A0F18"/>
    <w:rsid w:val="000A131B"/>
    <w:rsid w:val="000A3802"/>
    <w:rsid w:val="000A4146"/>
    <w:rsid w:val="000A6C74"/>
    <w:rsid w:val="000B159E"/>
    <w:rsid w:val="000B2FB5"/>
    <w:rsid w:val="000B3956"/>
    <w:rsid w:val="000B3C70"/>
    <w:rsid w:val="000B4282"/>
    <w:rsid w:val="000B4327"/>
    <w:rsid w:val="000B512E"/>
    <w:rsid w:val="000B65E0"/>
    <w:rsid w:val="000B6FBD"/>
    <w:rsid w:val="000B7E59"/>
    <w:rsid w:val="000C0BAE"/>
    <w:rsid w:val="000C1C37"/>
    <w:rsid w:val="000C2E57"/>
    <w:rsid w:val="000C5341"/>
    <w:rsid w:val="000C7F85"/>
    <w:rsid w:val="000D2F4E"/>
    <w:rsid w:val="000D422F"/>
    <w:rsid w:val="000D6869"/>
    <w:rsid w:val="000D761B"/>
    <w:rsid w:val="000D7C75"/>
    <w:rsid w:val="000E0292"/>
    <w:rsid w:val="000E06E4"/>
    <w:rsid w:val="000E5E24"/>
    <w:rsid w:val="000E652B"/>
    <w:rsid w:val="000F03C7"/>
    <w:rsid w:val="000F0C50"/>
    <w:rsid w:val="000F3456"/>
    <w:rsid w:val="000F491C"/>
    <w:rsid w:val="000F522B"/>
    <w:rsid w:val="000F56F4"/>
    <w:rsid w:val="000F6A93"/>
    <w:rsid w:val="000F722C"/>
    <w:rsid w:val="000F78E6"/>
    <w:rsid w:val="000F7C49"/>
    <w:rsid w:val="00101F9B"/>
    <w:rsid w:val="001046FD"/>
    <w:rsid w:val="00105C28"/>
    <w:rsid w:val="0010738F"/>
    <w:rsid w:val="00111E17"/>
    <w:rsid w:val="00111F3C"/>
    <w:rsid w:val="00112857"/>
    <w:rsid w:val="00112E18"/>
    <w:rsid w:val="001151DA"/>
    <w:rsid w:val="00115D9E"/>
    <w:rsid w:val="00125A2C"/>
    <w:rsid w:val="00125CEF"/>
    <w:rsid w:val="0013042A"/>
    <w:rsid w:val="00135FEA"/>
    <w:rsid w:val="00136E79"/>
    <w:rsid w:val="00140B41"/>
    <w:rsid w:val="00141987"/>
    <w:rsid w:val="00142547"/>
    <w:rsid w:val="00142889"/>
    <w:rsid w:val="001451F3"/>
    <w:rsid w:val="00145A55"/>
    <w:rsid w:val="001507B3"/>
    <w:rsid w:val="00150B6B"/>
    <w:rsid w:val="001520E7"/>
    <w:rsid w:val="001536E1"/>
    <w:rsid w:val="00154630"/>
    <w:rsid w:val="001553FE"/>
    <w:rsid w:val="00155D3E"/>
    <w:rsid w:val="001560E0"/>
    <w:rsid w:val="00160DC4"/>
    <w:rsid w:val="00161B5A"/>
    <w:rsid w:val="0016454B"/>
    <w:rsid w:val="00164B39"/>
    <w:rsid w:val="00165E15"/>
    <w:rsid w:val="00166014"/>
    <w:rsid w:val="00166174"/>
    <w:rsid w:val="00166ADE"/>
    <w:rsid w:val="001701C3"/>
    <w:rsid w:val="001703A1"/>
    <w:rsid w:val="00170B54"/>
    <w:rsid w:val="00172EB1"/>
    <w:rsid w:val="001748DB"/>
    <w:rsid w:val="001775BA"/>
    <w:rsid w:val="0017771A"/>
    <w:rsid w:val="00177FFA"/>
    <w:rsid w:val="00182F3B"/>
    <w:rsid w:val="00183141"/>
    <w:rsid w:val="00185BE6"/>
    <w:rsid w:val="0018615B"/>
    <w:rsid w:val="001902DC"/>
    <w:rsid w:val="001935DF"/>
    <w:rsid w:val="00195D99"/>
    <w:rsid w:val="00196BC5"/>
    <w:rsid w:val="001A2343"/>
    <w:rsid w:val="001A377A"/>
    <w:rsid w:val="001A3CF6"/>
    <w:rsid w:val="001A3FB7"/>
    <w:rsid w:val="001A4234"/>
    <w:rsid w:val="001A42C0"/>
    <w:rsid w:val="001A5ECB"/>
    <w:rsid w:val="001B4130"/>
    <w:rsid w:val="001B6103"/>
    <w:rsid w:val="001B62A4"/>
    <w:rsid w:val="001C153F"/>
    <w:rsid w:val="001C21EC"/>
    <w:rsid w:val="001C2D25"/>
    <w:rsid w:val="001C4E9B"/>
    <w:rsid w:val="001C4ECC"/>
    <w:rsid w:val="001C55E4"/>
    <w:rsid w:val="001C5669"/>
    <w:rsid w:val="001D06D9"/>
    <w:rsid w:val="001D2967"/>
    <w:rsid w:val="001D534A"/>
    <w:rsid w:val="001D5A52"/>
    <w:rsid w:val="001D72B1"/>
    <w:rsid w:val="001E0319"/>
    <w:rsid w:val="001E11E0"/>
    <w:rsid w:val="001E139F"/>
    <w:rsid w:val="001E16FF"/>
    <w:rsid w:val="001E1762"/>
    <w:rsid w:val="001E17D7"/>
    <w:rsid w:val="001E2404"/>
    <w:rsid w:val="001E2D79"/>
    <w:rsid w:val="001E2E0F"/>
    <w:rsid w:val="001E3888"/>
    <w:rsid w:val="001E4C66"/>
    <w:rsid w:val="001F2580"/>
    <w:rsid w:val="001F373C"/>
    <w:rsid w:val="001F546F"/>
    <w:rsid w:val="001F5F5F"/>
    <w:rsid w:val="001F684A"/>
    <w:rsid w:val="0020028E"/>
    <w:rsid w:val="002002F1"/>
    <w:rsid w:val="00200A0F"/>
    <w:rsid w:val="00202C60"/>
    <w:rsid w:val="002050AA"/>
    <w:rsid w:val="002070A5"/>
    <w:rsid w:val="002101E5"/>
    <w:rsid w:val="00212FCE"/>
    <w:rsid w:val="002133C9"/>
    <w:rsid w:val="00213A84"/>
    <w:rsid w:val="0022427B"/>
    <w:rsid w:val="00224312"/>
    <w:rsid w:val="00224842"/>
    <w:rsid w:val="002250EA"/>
    <w:rsid w:val="002303D2"/>
    <w:rsid w:val="00230C2A"/>
    <w:rsid w:val="00231A1C"/>
    <w:rsid w:val="00231D94"/>
    <w:rsid w:val="0023358A"/>
    <w:rsid w:val="00234D70"/>
    <w:rsid w:val="00236800"/>
    <w:rsid w:val="002370D7"/>
    <w:rsid w:val="00237F8D"/>
    <w:rsid w:val="002424A2"/>
    <w:rsid w:val="0024672C"/>
    <w:rsid w:val="00254D0C"/>
    <w:rsid w:val="00254EED"/>
    <w:rsid w:val="00256F4D"/>
    <w:rsid w:val="00260910"/>
    <w:rsid w:val="002618D0"/>
    <w:rsid w:val="00262C58"/>
    <w:rsid w:val="00263008"/>
    <w:rsid w:val="0026416F"/>
    <w:rsid w:val="002645C5"/>
    <w:rsid w:val="002649FA"/>
    <w:rsid w:val="00266EDF"/>
    <w:rsid w:val="00266F0E"/>
    <w:rsid w:val="002726C5"/>
    <w:rsid w:val="00273EC2"/>
    <w:rsid w:val="002742FE"/>
    <w:rsid w:val="00275625"/>
    <w:rsid w:val="00276E83"/>
    <w:rsid w:val="00277320"/>
    <w:rsid w:val="00277AFC"/>
    <w:rsid w:val="002829F8"/>
    <w:rsid w:val="00282CE2"/>
    <w:rsid w:val="00287790"/>
    <w:rsid w:val="00293AAA"/>
    <w:rsid w:val="00295998"/>
    <w:rsid w:val="002966A4"/>
    <w:rsid w:val="00296DF5"/>
    <w:rsid w:val="002A0AF1"/>
    <w:rsid w:val="002A2B73"/>
    <w:rsid w:val="002A3B59"/>
    <w:rsid w:val="002A52B8"/>
    <w:rsid w:val="002A53F9"/>
    <w:rsid w:val="002A7DA2"/>
    <w:rsid w:val="002B10A9"/>
    <w:rsid w:val="002B450B"/>
    <w:rsid w:val="002B4877"/>
    <w:rsid w:val="002B6A74"/>
    <w:rsid w:val="002B6E7D"/>
    <w:rsid w:val="002B704A"/>
    <w:rsid w:val="002C03BE"/>
    <w:rsid w:val="002C14DF"/>
    <w:rsid w:val="002C417B"/>
    <w:rsid w:val="002C4648"/>
    <w:rsid w:val="002C6FA6"/>
    <w:rsid w:val="002C7C4A"/>
    <w:rsid w:val="002D0141"/>
    <w:rsid w:val="002D0448"/>
    <w:rsid w:val="002D17D6"/>
    <w:rsid w:val="002D1BC2"/>
    <w:rsid w:val="002D33CF"/>
    <w:rsid w:val="002D38EA"/>
    <w:rsid w:val="002D5F47"/>
    <w:rsid w:val="002E1AAE"/>
    <w:rsid w:val="002E357F"/>
    <w:rsid w:val="002F3268"/>
    <w:rsid w:val="002F452F"/>
    <w:rsid w:val="002F574A"/>
    <w:rsid w:val="002F7531"/>
    <w:rsid w:val="0030272E"/>
    <w:rsid w:val="00302B0F"/>
    <w:rsid w:val="0030393B"/>
    <w:rsid w:val="0030468F"/>
    <w:rsid w:val="00304C57"/>
    <w:rsid w:val="003051FD"/>
    <w:rsid w:val="003067BB"/>
    <w:rsid w:val="003079F5"/>
    <w:rsid w:val="003107E0"/>
    <w:rsid w:val="0031088B"/>
    <w:rsid w:val="00313F87"/>
    <w:rsid w:val="00316B64"/>
    <w:rsid w:val="0031743A"/>
    <w:rsid w:val="003177BA"/>
    <w:rsid w:val="00323892"/>
    <w:rsid w:val="00331D7E"/>
    <w:rsid w:val="00332306"/>
    <w:rsid w:val="00332527"/>
    <w:rsid w:val="00332728"/>
    <w:rsid w:val="0033341A"/>
    <w:rsid w:val="00333C33"/>
    <w:rsid w:val="00334C22"/>
    <w:rsid w:val="0033789E"/>
    <w:rsid w:val="00343575"/>
    <w:rsid w:val="00343F17"/>
    <w:rsid w:val="0034405E"/>
    <w:rsid w:val="00345AD9"/>
    <w:rsid w:val="003462A5"/>
    <w:rsid w:val="003479ED"/>
    <w:rsid w:val="00347F87"/>
    <w:rsid w:val="00350875"/>
    <w:rsid w:val="003508BD"/>
    <w:rsid w:val="00356640"/>
    <w:rsid w:val="00357C1A"/>
    <w:rsid w:val="00360532"/>
    <w:rsid w:val="00360EB2"/>
    <w:rsid w:val="00361DC3"/>
    <w:rsid w:val="00361E2E"/>
    <w:rsid w:val="00361FED"/>
    <w:rsid w:val="003622CB"/>
    <w:rsid w:val="00362525"/>
    <w:rsid w:val="00363D74"/>
    <w:rsid w:val="00363E1E"/>
    <w:rsid w:val="00363E90"/>
    <w:rsid w:val="0036408C"/>
    <w:rsid w:val="00366120"/>
    <w:rsid w:val="00370284"/>
    <w:rsid w:val="00373236"/>
    <w:rsid w:val="00373384"/>
    <w:rsid w:val="00374DE6"/>
    <w:rsid w:val="003752AD"/>
    <w:rsid w:val="00375668"/>
    <w:rsid w:val="00375BF5"/>
    <w:rsid w:val="00376315"/>
    <w:rsid w:val="00376CE0"/>
    <w:rsid w:val="003776FD"/>
    <w:rsid w:val="00380F25"/>
    <w:rsid w:val="0038139F"/>
    <w:rsid w:val="003842AE"/>
    <w:rsid w:val="003866CE"/>
    <w:rsid w:val="00386FCF"/>
    <w:rsid w:val="003941BE"/>
    <w:rsid w:val="00394691"/>
    <w:rsid w:val="003A07B9"/>
    <w:rsid w:val="003A094F"/>
    <w:rsid w:val="003A1BE2"/>
    <w:rsid w:val="003A2EE3"/>
    <w:rsid w:val="003A4A4B"/>
    <w:rsid w:val="003A69CA"/>
    <w:rsid w:val="003B1C9C"/>
    <w:rsid w:val="003B36BC"/>
    <w:rsid w:val="003B3778"/>
    <w:rsid w:val="003B3923"/>
    <w:rsid w:val="003B4572"/>
    <w:rsid w:val="003B51C1"/>
    <w:rsid w:val="003B7B46"/>
    <w:rsid w:val="003C1E19"/>
    <w:rsid w:val="003C370E"/>
    <w:rsid w:val="003C5A73"/>
    <w:rsid w:val="003C5EC0"/>
    <w:rsid w:val="003C6D71"/>
    <w:rsid w:val="003C75F3"/>
    <w:rsid w:val="003D169B"/>
    <w:rsid w:val="003D3123"/>
    <w:rsid w:val="003D5C7B"/>
    <w:rsid w:val="003E00AB"/>
    <w:rsid w:val="003E0547"/>
    <w:rsid w:val="003E4790"/>
    <w:rsid w:val="003E5EAE"/>
    <w:rsid w:val="003E667B"/>
    <w:rsid w:val="003E7274"/>
    <w:rsid w:val="003E73F8"/>
    <w:rsid w:val="003F07B5"/>
    <w:rsid w:val="003F1E28"/>
    <w:rsid w:val="003F34DC"/>
    <w:rsid w:val="003F377E"/>
    <w:rsid w:val="003F51B4"/>
    <w:rsid w:val="003F5B13"/>
    <w:rsid w:val="00402604"/>
    <w:rsid w:val="00402ABF"/>
    <w:rsid w:val="0040469C"/>
    <w:rsid w:val="00407ED4"/>
    <w:rsid w:val="00412B25"/>
    <w:rsid w:val="004130A4"/>
    <w:rsid w:val="00415923"/>
    <w:rsid w:val="00415F68"/>
    <w:rsid w:val="0042043F"/>
    <w:rsid w:val="00421E12"/>
    <w:rsid w:val="00422180"/>
    <w:rsid w:val="0042245F"/>
    <w:rsid w:val="004262D1"/>
    <w:rsid w:val="00427EC8"/>
    <w:rsid w:val="004313E6"/>
    <w:rsid w:val="004320AC"/>
    <w:rsid w:val="00435C8E"/>
    <w:rsid w:val="004407E2"/>
    <w:rsid w:val="00440875"/>
    <w:rsid w:val="00441566"/>
    <w:rsid w:val="0044258F"/>
    <w:rsid w:val="0044656E"/>
    <w:rsid w:val="00446D64"/>
    <w:rsid w:val="004470FC"/>
    <w:rsid w:val="00451073"/>
    <w:rsid w:val="00451987"/>
    <w:rsid w:val="00452F35"/>
    <w:rsid w:val="004553DD"/>
    <w:rsid w:val="004558B3"/>
    <w:rsid w:val="0045602E"/>
    <w:rsid w:val="004569AF"/>
    <w:rsid w:val="00461011"/>
    <w:rsid w:val="004614C8"/>
    <w:rsid w:val="00463E5E"/>
    <w:rsid w:val="004650CE"/>
    <w:rsid w:val="00465452"/>
    <w:rsid w:val="00465D4C"/>
    <w:rsid w:val="004711A7"/>
    <w:rsid w:val="00471E16"/>
    <w:rsid w:val="00474610"/>
    <w:rsid w:val="0047539D"/>
    <w:rsid w:val="004774EF"/>
    <w:rsid w:val="004802FD"/>
    <w:rsid w:val="004859B0"/>
    <w:rsid w:val="004906EC"/>
    <w:rsid w:val="004941C2"/>
    <w:rsid w:val="00494FFF"/>
    <w:rsid w:val="004970FC"/>
    <w:rsid w:val="004974D9"/>
    <w:rsid w:val="004A4806"/>
    <w:rsid w:val="004A6FE1"/>
    <w:rsid w:val="004B3198"/>
    <w:rsid w:val="004B3867"/>
    <w:rsid w:val="004B4851"/>
    <w:rsid w:val="004B5D5C"/>
    <w:rsid w:val="004B69F8"/>
    <w:rsid w:val="004C1FD9"/>
    <w:rsid w:val="004C20CA"/>
    <w:rsid w:val="004C2596"/>
    <w:rsid w:val="004C34B1"/>
    <w:rsid w:val="004C49C7"/>
    <w:rsid w:val="004D1969"/>
    <w:rsid w:val="004D2DB4"/>
    <w:rsid w:val="004D3957"/>
    <w:rsid w:val="004D4EFF"/>
    <w:rsid w:val="004D5B61"/>
    <w:rsid w:val="004D67D1"/>
    <w:rsid w:val="004D7FF7"/>
    <w:rsid w:val="004E0EC0"/>
    <w:rsid w:val="004E1A71"/>
    <w:rsid w:val="004E408C"/>
    <w:rsid w:val="004E41F5"/>
    <w:rsid w:val="004E4A02"/>
    <w:rsid w:val="004E6F57"/>
    <w:rsid w:val="004E71D1"/>
    <w:rsid w:val="004F0096"/>
    <w:rsid w:val="004F1541"/>
    <w:rsid w:val="004F3592"/>
    <w:rsid w:val="004F4B89"/>
    <w:rsid w:val="004F4E6E"/>
    <w:rsid w:val="004F56A4"/>
    <w:rsid w:val="004F6A8B"/>
    <w:rsid w:val="004F77C3"/>
    <w:rsid w:val="0050068C"/>
    <w:rsid w:val="00502977"/>
    <w:rsid w:val="005041DB"/>
    <w:rsid w:val="00504463"/>
    <w:rsid w:val="00504DE5"/>
    <w:rsid w:val="005052E7"/>
    <w:rsid w:val="00505AF8"/>
    <w:rsid w:val="00506892"/>
    <w:rsid w:val="00506DF2"/>
    <w:rsid w:val="00507918"/>
    <w:rsid w:val="00511718"/>
    <w:rsid w:val="00512914"/>
    <w:rsid w:val="00513F36"/>
    <w:rsid w:val="0051496E"/>
    <w:rsid w:val="005151EA"/>
    <w:rsid w:val="0051562C"/>
    <w:rsid w:val="005200D8"/>
    <w:rsid w:val="005206A5"/>
    <w:rsid w:val="00521058"/>
    <w:rsid w:val="005252A9"/>
    <w:rsid w:val="0053011D"/>
    <w:rsid w:val="00531CD7"/>
    <w:rsid w:val="005322B5"/>
    <w:rsid w:val="005333D4"/>
    <w:rsid w:val="00536301"/>
    <w:rsid w:val="00537623"/>
    <w:rsid w:val="00537970"/>
    <w:rsid w:val="00537AAC"/>
    <w:rsid w:val="005404A8"/>
    <w:rsid w:val="00542425"/>
    <w:rsid w:val="00546F5E"/>
    <w:rsid w:val="005474B5"/>
    <w:rsid w:val="00550E0C"/>
    <w:rsid w:val="005519F0"/>
    <w:rsid w:val="00551A72"/>
    <w:rsid w:val="00552611"/>
    <w:rsid w:val="00552740"/>
    <w:rsid w:val="00555716"/>
    <w:rsid w:val="00556C0F"/>
    <w:rsid w:val="00557F5D"/>
    <w:rsid w:val="00563141"/>
    <w:rsid w:val="00564EE9"/>
    <w:rsid w:val="0056570D"/>
    <w:rsid w:val="00565F63"/>
    <w:rsid w:val="005671B5"/>
    <w:rsid w:val="005710B0"/>
    <w:rsid w:val="00571863"/>
    <w:rsid w:val="00572E4D"/>
    <w:rsid w:val="00574AC4"/>
    <w:rsid w:val="005758C7"/>
    <w:rsid w:val="00575FF0"/>
    <w:rsid w:val="00577DAD"/>
    <w:rsid w:val="005801B3"/>
    <w:rsid w:val="005861D5"/>
    <w:rsid w:val="005874F4"/>
    <w:rsid w:val="005916FA"/>
    <w:rsid w:val="0059190E"/>
    <w:rsid w:val="00592CB4"/>
    <w:rsid w:val="005961B9"/>
    <w:rsid w:val="005968CE"/>
    <w:rsid w:val="00596F82"/>
    <w:rsid w:val="005A2AB3"/>
    <w:rsid w:val="005A2DC5"/>
    <w:rsid w:val="005A2E4D"/>
    <w:rsid w:val="005A3BA3"/>
    <w:rsid w:val="005A4D04"/>
    <w:rsid w:val="005A58A3"/>
    <w:rsid w:val="005A60E5"/>
    <w:rsid w:val="005B0603"/>
    <w:rsid w:val="005B0650"/>
    <w:rsid w:val="005B0C44"/>
    <w:rsid w:val="005B1B49"/>
    <w:rsid w:val="005B2685"/>
    <w:rsid w:val="005B403D"/>
    <w:rsid w:val="005B62A5"/>
    <w:rsid w:val="005B63AA"/>
    <w:rsid w:val="005B6560"/>
    <w:rsid w:val="005C1B46"/>
    <w:rsid w:val="005C1D30"/>
    <w:rsid w:val="005C2AA6"/>
    <w:rsid w:val="005C5044"/>
    <w:rsid w:val="005C56CD"/>
    <w:rsid w:val="005C603A"/>
    <w:rsid w:val="005C66F7"/>
    <w:rsid w:val="005C6DC7"/>
    <w:rsid w:val="005D4CDB"/>
    <w:rsid w:val="005D55C6"/>
    <w:rsid w:val="005D5C85"/>
    <w:rsid w:val="005D698B"/>
    <w:rsid w:val="005E002F"/>
    <w:rsid w:val="005E00FE"/>
    <w:rsid w:val="005E0746"/>
    <w:rsid w:val="005E2262"/>
    <w:rsid w:val="005E2F30"/>
    <w:rsid w:val="005E34F8"/>
    <w:rsid w:val="005E50E4"/>
    <w:rsid w:val="005E62DA"/>
    <w:rsid w:val="005E6E7E"/>
    <w:rsid w:val="005E7393"/>
    <w:rsid w:val="005F497F"/>
    <w:rsid w:val="00600735"/>
    <w:rsid w:val="00601CF5"/>
    <w:rsid w:val="00602576"/>
    <w:rsid w:val="00606247"/>
    <w:rsid w:val="00611CF0"/>
    <w:rsid w:val="006124C0"/>
    <w:rsid w:val="00612DAD"/>
    <w:rsid w:val="00620E97"/>
    <w:rsid w:val="00621BB4"/>
    <w:rsid w:val="00621EA0"/>
    <w:rsid w:val="00624CD0"/>
    <w:rsid w:val="00624E64"/>
    <w:rsid w:val="00625712"/>
    <w:rsid w:val="00625C76"/>
    <w:rsid w:val="00627C34"/>
    <w:rsid w:val="00630796"/>
    <w:rsid w:val="006340B9"/>
    <w:rsid w:val="00636249"/>
    <w:rsid w:val="00637448"/>
    <w:rsid w:val="006408A8"/>
    <w:rsid w:val="006418D9"/>
    <w:rsid w:val="00641AF9"/>
    <w:rsid w:val="006425DE"/>
    <w:rsid w:val="006436D1"/>
    <w:rsid w:val="00643AC1"/>
    <w:rsid w:val="00644AEC"/>
    <w:rsid w:val="00645B6A"/>
    <w:rsid w:val="006477F9"/>
    <w:rsid w:val="006500CA"/>
    <w:rsid w:val="006512F2"/>
    <w:rsid w:val="00651324"/>
    <w:rsid w:val="006537FB"/>
    <w:rsid w:val="0065543F"/>
    <w:rsid w:val="006563D7"/>
    <w:rsid w:val="006571B2"/>
    <w:rsid w:val="00660EC8"/>
    <w:rsid w:val="00662592"/>
    <w:rsid w:val="00666194"/>
    <w:rsid w:val="006719CC"/>
    <w:rsid w:val="00671A91"/>
    <w:rsid w:val="00673C16"/>
    <w:rsid w:val="00674A72"/>
    <w:rsid w:val="00675782"/>
    <w:rsid w:val="006771B1"/>
    <w:rsid w:val="0067722A"/>
    <w:rsid w:val="006807CD"/>
    <w:rsid w:val="006825EB"/>
    <w:rsid w:val="00683A2B"/>
    <w:rsid w:val="00683F1E"/>
    <w:rsid w:val="00684B54"/>
    <w:rsid w:val="00684E11"/>
    <w:rsid w:val="006850A4"/>
    <w:rsid w:val="00685124"/>
    <w:rsid w:val="0068512B"/>
    <w:rsid w:val="00691970"/>
    <w:rsid w:val="00694CE1"/>
    <w:rsid w:val="006977CF"/>
    <w:rsid w:val="006A11F5"/>
    <w:rsid w:val="006A2AB4"/>
    <w:rsid w:val="006A7737"/>
    <w:rsid w:val="006A7E28"/>
    <w:rsid w:val="006B00B0"/>
    <w:rsid w:val="006B43F3"/>
    <w:rsid w:val="006B4B80"/>
    <w:rsid w:val="006B539F"/>
    <w:rsid w:val="006B5CD5"/>
    <w:rsid w:val="006B5E89"/>
    <w:rsid w:val="006B62D0"/>
    <w:rsid w:val="006B6957"/>
    <w:rsid w:val="006C38E0"/>
    <w:rsid w:val="006C614B"/>
    <w:rsid w:val="006C7732"/>
    <w:rsid w:val="006D28E4"/>
    <w:rsid w:val="006D4862"/>
    <w:rsid w:val="006E0F2F"/>
    <w:rsid w:val="006E189D"/>
    <w:rsid w:val="006E209A"/>
    <w:rsid w:val="006E5D85"/>
    <w:rsid w:val="006E783B"/>
    <w:rsid w:val="006F24B4"/>
    <w:rsid w:val="006F38EA"/>
    <w:rsid w:val="006F45F7"/>
    <w:rsid w:val="006F54EA"/>
    <w:rsid w:val="00700615"/>
    <w:rsid w:val="0070170C"/>
    <w:rsid w:val="00705188"/>
    <w:rsid w:val="00705762"/>
    <w:rsid w:val="00705B2E"/>
    <w:rsid w:val="0070611E"/>
    <w:rsid w:val="00713423"/>
    <w:rsid w:val="00715AD4"/>
    <w:rsid w:val="00717FB7"/>
    <w:rsid w:val="007220A5"/>
    <w:rsid w:val="007244E7"/>
    <w:rsid w:val="00726BC6"/>
    <w:rsid w:val="00726C32"/>
    <w:rsid w:val="00726E11"/>
    <w:rsid w:val="00731528"/>
    <w:rsid w:val="007321A5"/>
    <w:rsid w:val="00733351"/>
    <w:rsid w:val="00734156"/>
    <w:rsid w:val="00742D8D"/>
    <w:rsid w:val="00743078"/>
    <w:rsid w:val="0074308C"/>
    <w:rsid w:val="007456C8"/>
    <w:rsid w:val="00745CBB"/>
    <w:rsid w:val="00746A99"/>
    <w:rsid w:val="00746E00"/>
    <w:rsid w:val="00750DBA"/>
    <w:rsid w:val="00750F3E"/>
    <w:rsid w:val="0075320D"/>
    <w:rsid w:val="00755B24"/>
    <w:rsid w:val="007623BD"/>
    <w:rsid w:val="00763169"/>
    <w:rsid w:val="007638FE"/>
    <w:rsid w:val="00766169"/>
    <w:rsid w:val="0076623E"/>
    <w:rsid w:val="0076639D"/>
    <w:rsid w:val="007664F4"/>
    <w:rsid w:val="00766C82"/>
    <w:rsid w:val="00773BF6"/>
    <w:rsid w:val="00781756"/>
    <w:rsid w:val="007819DD"/>
    <w:rsid w:val="007822B7"/>
    <w:rsid w:val="00783714"/>
    <w:rsid w:val="007907FF"/>
    <w:rsid w:val="007950F4"/>
    <w:rsid w:val="007A1D35"/>
    <w:rsid w:val="007A31C7"/>
    <w:rsid w:val="007A763F"/>
    <w:rsid w:val="007B0F55"/>
    <w:rsid w:val="007B17AB"/>
    <w:rsid w:val="007B32D8"/>
    <w:rsid w:val="007B3877"/>
    <w:rsid w:val="007B3F2E"/>
    <w:rsid w:val="007B48D7"/>
    <w:rsid w:val="007B4993"/>
    <w:rsid w:val="007B6054"/>
    <w:rsid w:val="007C12DE"/>
    <w:rsid w:val="007C1DDB"/>
    <w:rsid w:val="007C26AF"/>
    <w:rsid w:val="007C33C7"/>
    <w:rsid w:val="007C39AD"/>
    <w:rsid w:val="007C4631"/>
    <w:rsid w:val="007C4894"/>
    <w:rsid w:val="007C512F"/>
    <w:rsid w:val="007C7180"/>
    <w:rsid w:val="007C770F"/>
    <w:rsid w:val="007C7E46"/>
    <w:rsid w:val="007C7FA5"/>
    <w:rsid w:val="007D2B14"/>
    <w:rsid w:val="007D3F84"/>
    <w:rsid w:val="007E3519"/>
    <w:rsid w:val="007E5009"/>
    <w:rsid w:val="007E5973"/>
    <w:rsid w:val="007E6663"/>
    <w:rsid w:val="007E668E"/>
    <w:rsid w:val="007E7325"/>
    <w:rsid w:val="007F1FA5"/>
    <w:rsid w:val="007F4EF0"/>
    <w:rsid w:val="007F6E20"/>
    <w:rsid w:val="007F7811"/>
    <w:rsid w:val="008008FB"/>
    <w:rsid w:val="00804A24"/>
    <w:rsid w:val="008065FF"/>
    <w:rsid w:val="0080684B"/>
    <w:rsid w:val="00806EC6"/>
    <w:rsid w:val="00810330"/>
    <w:rsid w:val="008110AC"/>
    <w:rsid w:val="008138DA"/>
    <w:rsid w:val="00821E3A"/>
    <w:rsid w:val="00831F60"/>
    <w:rsid w:val="008331C8"/>
    <w:rsid w:val="0084269E"/>
    <w:rsid w:val="0084324A"/>
    <w:rsid w:val="008436F6"/>
    <w:rsid w:val="00845927"/>
    <w:rsid w:val="00850554"/>
    <w:rsid w:val="0085084B"/>
    <w:rsid w:val="00853A7F"/>
    <w:rsid w:val="00854DB4"/>
    <w:rsid w:val="00855045"/>
    <w:rsid w:val="00856643"/>
    <w:rsid w:val="008572EE"/>
    <w:rsid w:val="008607FE"/>
    <w:rsid w:val="00861DBF"/>
    <w:rsid w:val="00862167"/>
    <w:rsid w:val="00862753"/>
    <w:rsid w:val="00864507"/>
    <w:rsid w:val="00865B10"/>
    <w:rsid w:val="00866A37"/>
    <w:rsid w:val="008670C3"/>
    <w:rsid w:val="0086778F"/>
    <w:rsid w:val="008709D7"/>
    <w:rsid w:val="0087120D"/>
    <w:rsid w:val="0087226D"/>
    <w:rsid w:val="00874BDC"/>
    <w:rsid w:val="0087735D"/>
    <w:rsid w:val="0087742A"/>
    <w:rsid w:val="008864BB"/>
    <w:rsid w:val="0088774B"/>
    <w:rsid w:val="00887ADC"/>
    <w:rsid w:val="00891A8C"/>
    <w:rsid w:val="008924CF"/>
    <w:rsid w:val="00892E1F"/>
    <w:rsid w:val="008951BE"/>
    <w:rsid w:val="00896B79"/>
    <w:rsid w:val="00897398"/>
    <w:rsid w:val="0089769C"/>
    <w:rsid w:val="008978C6"/>
    <w:rsid w:val="00897D0F"/>
    <w:rsid w:val="008A0172"/>
    <w:rsid w:val="008A25AE"/>
    <w:rsid w:val="008A3BA4"/>
    <w:rsid w:val="008A4B19"/>
    <w:rsid w:val="008A5053"/>
    <w:rsid w:val="008A7742"/>
    <w:rsid w:val="008A78DE"/>
    <w:rsid w:val="008B3A38"/>
    <w:rsid w:val="008B4000"/>
    <w:rsid w:val="008B7271"/>
    <w:rsid w:val="008C2353"/>
    <w:rsid w:val="008C3024"/>
    <w:rsid w:val="008C3EC8"/>
    <w:rsid w:val="008C4B3E"/>
    <w:rsid w:val="008C4D65"/>
    <w:rsid w:val="008C5DE1"/>
    <w:rsid w:val="008D056E"/>
    <w:rsid w:val="008D35B4"/>
    <w:rsid w:val="008D603F"/>
    <w:rsid w:val="008E132D"/>
    <w:rsid w:val="008E1AA3"/>
    <w:rsid w:val="008E2392"/>
    <w:rsid w:val="008E4667"/>
    <w:rsid w:val="008E71C3"/>
    <w:rsid w:val="008F1E21"/>
    <w:rsid w:val="008F2650"/>
    <w:rsid w:val="008F28A6"/>
    <w:rsid w:val="008F62BD"/>
    <w:rsid w:val="008F7187"/>
    <w:rsid w:val="008F78B8"/>
    <w:rsid w:val="00901433"/>
    <w:rsid w:val="009023F4"/>
    <w:rsid w:val="00907442"/>
    <w:rsid w:val="009120B8"/>
    <w:rsid w:val="009146D1"/>
    <w:rsid w:val="00915B6E"/>
    <w:rsid w:val="00920705"/>
    <w:rsid w:val="00921898"/>
    <w:rsid w:val="009252EE"/>
    <w:rsid w:val="00933294"/>
    <w:rsid w:val="00933EA6"/>
    <w:rsid w:val="0094188C"/>
    <w:rsid w:val="00944230"/>
    <w:rsid w:val="00945189"/>
    <w:rsid w:val="009455CA"/>
    <w:rsid w:val="00946105"/>
    <w:rsid w:val="009505EB"/>
    <w:rsid w:val="0095175C"/>
    <w:rsid w:val="00953323"/>
    <w:rsid w:val="0095520F"/>
    <w:rsid w:val="00957212"/>
    <w:rsid w:val="00961369"/>
    <w:rsid w:val="009615F1"/>
    <w:rsid w:val="009666D7"/>
    <w:rsid w:val="00966AFC"/>
    <w:rsid w:val="00970632"/>
    <w:rsid w:val="00970CD8"/>
    <w:rsid w:val="009729E9"/>
    <w:rsid w:val="0097441E"/>
    <w:rsid w:val="009754F5"/>
    <w:rsid w:val="00975E8F"/>
    <w:rsid w:val="009767A1"/>
    <w:rsid w:val="00980A1D"/>
    <w:rsid w:val="00981876"/>
    <w:rsid w:val="009840B9"/>
    <w:rsid w:val="0098641E"/>
    <w:rsid w:val="00986BEE"/>
    <w:rsid w:val="00990F74"/>
    <w:rsid w:val="009913BB"/>
    <w:rsid w:val="00993050"/>
    <w:rsid w:val="0099352C"/>
    <w:rsid w:val="00994018"/>
    <w:rsid w:val="0099450F"/>
    <w:rsid w:val="009A01CE"/>
    <w:rsid w:val="009A0397"/>
    <w:rsid w:val="009A18BF"/>
    <w:rsid w:val="009A1EAE"/>
    <w:rsid w:val="009A2803"/>
    <w:rsid w:val="009A2A67"/>
    <w:rsid w:val="009A4224"/>
    <w:rsid w:val="009A70CF"/>
    <w:rsid w:val="009A74CC"/>
    <w:rsid w:val="009B180A"/>
    <w:rsid w:val="009B1B9F"/>
    <w:rsid w:val="009B1D11"/>
    <w:rsid w:val="009B3350"/>
    <w:rsid w:val="009B3A88"/>
    <w:rsid w:val="009B5A41"/>
    <w:rsid w:val="009B603E"/>
    <w:rsid w:val="009C0A32"/>
    <w:rsid w:val="009C0F60"/>
    <w:rsid w:val="009C1B95"/>
    <w:rsid w:val="009C2692"/>
    <w:rsid w:val="009C4A91"/>
    <w:rsid w:val="009C4D61"/>
    <w:rsid w:val="009D1315"/>
    <w:rsid w:val="009D1711"/>
    <w:rsid w:val="009D4493"/>
    <w:rsid w:val="009D4522"/>
    <w:rsid w:val="009D4F55"/>
    <w:rsid w:val="009E0CF7"/>
    <w:rsid w:val="009E349B"/>
    <w:rsid w:val="009E4874"/>
    <w:rsid w:val="009E4E16"/>
    <w:rsid w:val="009F0268"/>
    <w:rsid w:val="009F58E5"/>
    <w:rsid w:val="009F6931"/>
    <w:rsid w:val="009F7529"/>
    <w:rsid w:val="00A039B4"/>
    <w:rsid w:val="00A04FCD"/>
    <w:rsid w:val="00A11131"/>
    <w:rsid w:val="00A1366C"/>
    <w:rsid w:val="00A1597D"/>
    <w:rsid w:val="00A16004"/>
    <w:rsid w:val="00A21209"/>
    <w:rsid w:val="00A223EB"/>
    <w:rsid w:val="00A232D2"/>
    <w:rsid w:val="00A27F75"/>
    <w:rsid w:val="00A368A9"/>
    <w:rsid w:val="00A40E81"/>
    <w:rsid w:val="00A4259D"/>
    <w:rsid w:val="00A450AB"/>
    <w:rsid w:val="00A47521"/>
    <w:rsid w:val="00A4754D"/>
    <w:rsid w:val="00A477C7"/>
    <w:rsid w:val="00A47F7A"/>
    <w:rsid w:val="00A50A0B"/>
    <w:rsid w:val="00A50B97"/>
    <w:rsid w:val="00A53131"/>
    <w:rsid w:val="00A55372"/>
    <w:rsid w:val="00A55753"/>
    <w:rsid w:val="00A60F94"/>
    <w:rsid w:val="00A61909"/>
    <w:rsid w:val="00A62D30"/>
    <w:rsid w:val="00A62F2C"/>
    <w:rsid w:val="00A63D6B"/>
    <w:rsid w:val="00A672CC"/>
    <w:rsid w:val="00A71359"/>
    <w:rsid w:val="00A72688"/>
    <w:rsid w:val="00A72886"/>
    <w:rsid w:val="00A72921"/>
    <w:rsid w:val="00A757D1"/>
    <w:rsid w:val="00A81323"/>
    <w:rsid w:val="00A814CC"/>
    <w:rsid w:val="00A8231A"/>
    <w:rsid w:val="00A8232F"/>
    <w:rsid w:val="00A83638"/>
    <w:rsid w:val="00A84268"/>
    <w:rsid w:val="00A90121"/>
    <w:rsid w:val="00A93BDA"/>
    <w:rsid w:val="00A94D3B"/>
    <w:rsid w:val="00A95B6C"/>
    <w:rsid w:val="00A95E16"/>
    <w:rsid w:val="00A97AEF"/>
    <w:rsid w:val="00AA13AA"/>
    <w:rsid w:val="00AA13EC"/>
    <w:rsid w:val="00AA1944"/>
    <w:rsid w:val="00AA2447"/>
    <w:rsid w:val="00AA45EA"/>
    <w:rsid w:val="00AB0226"/>
    <w:rsid w:val="00AB0831"/>
    <w:rsid w:val="00AB4E5F"/>
    <w:rsid w:val="00AB51D2"/>
    <w:rsid w:val="00AC0C51"/>
    <w:rsid w:val="00AC4EB6"/>
    <w:rsid w:val="00AC59F0"/>
    <w:rsid w:val="00AC5DB8"/>
    <w:rsid w:val="00AC62DF"/>
    <w:rsid w:val="00AC7655"/>
    <w:rsid w:val="00AD28EC"/>
    <w:rsid w:val="00AD35A2"/>
    <w:rsid w:val="00AE186D"/>
    <w:rsid w:val="00AE18FB"/>
    <w:rsid w:val="00AE1F7F"/>
    <w:rsid w:val="00AE200B"/>
    <w:rsid w:val="00AE2753"/>
    <w:rsid w:val="00AE3B70"/>
    <w:rsid w:val="00AE4A5B"/>
    <w:rsid w:val="00AE564A"/>
    <w:rsid w:val="00AE6702"/>
    <w:rsid w:val="00AE7651"/>
    <w:rsid w:val="00AF04CC"/>
    <w:rsid w:val="00AF2C62"/>
    <w:rsid w:val="00AF4E3A"/>
    <w:rsid w:val="00AF5327"/>
    <w:rsid w:val="00AF5972"/>
    <w:rsid w:val="00AF63B8"/>
    <w:rsid w:val="00B00889"/>
    <w:rsid w:val="00B0220C"/>
    <w:rsid w:val="00B0372C"/>
    <w:rsid w:val="00B105A3"/>
    <w:rsid w:val="00B10ACB"/>
    <w:rsid w:val="00B10D55"/>
    <w:rsid w:val="00B1305D"/>
    <w:rsid w:val="00B1668F"/>
    <w:rsid w:val="00B17E3F"/>
    <w:rsid w:val="00B20164"/>
    <w:rsid w:val="00B2086A"/>
    <w:rsid w:val="00B23109"/>
    <w:rsid w:val="00B24BCC"/>
    <w:rsid w:val="00B349D3"/>
    <w:rsid w:val="00B35CA4"/>
    <w:rsid w:val="00B367DC"/>
    <w:rsid w:val="00B36865"/>
    <w:rsid w:val="00B40B2A"/>
    <w:rsid w:val="00B40BD1"/>
    <w:rsid w:val="00B41AFC"/>
    <w:rsid w:val="00B42A3A"/>
    <w:rsid w:val="00B42E61"/>
    <w:rsid w:val="00B43AB3"/>
    <w:rsid w:val="00B52A32"/>
    <w:rsid w:val="00B53489"/>
    <w:rsid w:val="00B53B18"/>
    <w:rsid w:val="00B546DA"/>
    <w:rsid w:val="00B54AAA"/>
    <w:rsid w:val="00B576E1"/>
    <w:rsid w:val="00B57C3A"/>
    <w:rsid w:val="00B6507D"/>
    <w:rsid w:val="00B6555C"/>
    <w:rsid w:val="00B6626B"/>
    <w:rsid w:val="00B663F9"/>
    <w:rsid w:val="00B73148"/>
    <w:rsid w:val="00B73591"/>
    <w:rsid w:val="00B749EE"/>
    <w:rsid w:val="00B752DD"/>
    <w:rsid w:val="00B75533"/>
    <w:rsid w:val="00B763EB"/>
    <w:rsid w:val="00B76B6F"/>
    <w:rsid w:val="00B7783E"/>
    <w:rsid w:val="00B77F55"/>
    <w:rsid w:val="00B804BD"/>
    <w:rsid w:val="00B81239"/>
    <w:rsid w:val="00B81A56"/>
    <w:rsid w:val="00B824B6"/>
    <w:rsid w:val="00B82D49"/>
    <w:rsid w:val="00B8529A"/>
    <w:rsid w:val="00B85776"/>
    <w:rsid w:val="00B85D9A"/>
    <w:rsid w:val="00B86887"/>
    <w:rsid w:val="00B86E3A"/>
    <w:rsid w:val="00B87021"/>
    <w:rsid w:val="00B9094F"/>
    <w:rsid w:val="00B97454"/>
    <w:rsid w:val="00B9751A"/>
    <w:rsid w:val="00BA1F87"/>
    <w:rsid w:val="00BA3EE3"/>
    <w:rsid w:val="00BA4303"/>
    <w:rsid w:val="00BA7C85"/>
    <w:rsid w:val="00BB1989"/>
    <w:rsid w:val="00BB1EC0"/>
    <w:rsid w:val="00BB5FCC"/>
    <w:rsid w:val="00BB6C4B"/>
    <w:rsid w:val="00BB7F5A"/>
    <w:rsid w:val="00BC29FB"/>
    <w:rsid w:val="00BC35E8"/>
    <w:rsid w:val="00BC3A1D"/>
    <w:rsid w:val="00BC42F2"/>
    <w:rsid w:val="00BC4566"/>
    <w:rsid w:val="00BC4616"/>
    <w:rsid w:val="00BD14BC"/>
    <w:rsid w:val="00BD3BFA"/>
    <w:rsid w:val="00BD42EF"/>
    <w:rsid w:val="00BD431F"/>
    <w:rsid w:val="00BD4407"/>
    <w:rsid w:val="00BD64CD"/>
    <w:rsid w:val="00BE1734"/>
    <w:rsid w:val="00BE2432"/>
    <w:rsid w:val="00BE2F05"/>
    <w:rsid w:val="00BE34F4"/>
    <w:rsid w:val="00BE3891"/>
    <w:rsid w:val="00BE3AC4"/>
    <w:rsid w:val="00BE4029"/>
    <w:rsid w:val="00BE4F38"/>
    <w:rsid w:val="00BE6652"/>
    <w:rsid w:val="00BE7B3F"/>
    <w:rsid w:val="00BF0924"/>
    <w:rsid w:val="00BF269A"/>
    <w:rsid w:val="00BF3B0F"/>
    <w:rsid w:val="00BF3FBC"/>
    <w:rsid w:val="00BF5C9C"/>
    <w:rsid w:val="00BF70C4"/>
    <w:rsid w:val="00BF7CBA"/>
    <w:rsid w:val="00C01557"/>
    <w:rsid w:val="00C020B5"/>
    <w:rsid w:val="00C02A2D"/>
    <w:rsid w:val="00C03A32"/>
    <w:rsid w:val="00C03EE0"/>
    <w:rsid w:val="00C04233"/>
    <w:rsid w:val="00C04911"/>
    <w:rsid w:val="00C0550F"/>
    <w:rsid w:val="00C06755"/>
    <w:rsid w:val="00C07B96"/>
    <w:rsid w:val="00C10966"/>
    <w:rsid w:val="00C115D6"/>
    <w:rsid w:val="00C117F3"/>
    <w:rsid w:val="00C11F2D"/>
    <w:rsid w:val="00C147B7"/>
    <w:rsid w:val="00C1619E"/>
    <w:rsid w:val="00C204E8"/>
    <w:rsid w:val="00C220E6"/>
    <w:rsid w:val="00C30E34"/>
    <w:rsid w:val="00C32EB4"/>
    <w:rsid w:val="00C346C8"/>
    <w:rsid w:val="00C3479D"/>
    <w:rsid w:val="00C413BB"/>
    <w:rsid w:val="00C41B60"/>
    <w:rsid w:val="00C436A0"/>
    <w:rsid w:val="00C455EF"/>
    <w:rsid w:val="00C463BD"/>
    <w:rsid w:val="00C50067"/>
    <w:rsid w:val="00C57A0A"/>
    <w:rsid w:val="00C60BB7"/>
    <w:rsid w:val="00C61679"/>
    <w:rsid w:val="00C629BA"/>
    <w:rsid w:val="00C63027"/>
    <w:rsid w:val="00C6347E"/>
    <w:rsid w:val="00C634C5"/>
    <w:rsid w:val="00C6463B"/>
    <w:rsid w:val="00C64EE1"/>
    <w:rsid w:val="00C7175C"/>
    <w:rsid w:val="00C73169"/>
    <w:rsid w:val="00C74246"/>
    <w:rsid w:val="00C74861"/>
    <w:rsid w:val="00C756DF"/>
    <w:rsid w:val="00C76D46"/>
    <w:rsid w:val="00C8085D"/>
    <w:rsid w:val="00C82E39"/>
    <w:rsid w:val="00C84B10"/>
    <w:rsid w:val="00C85378"/>
    <w:rsid w:val="00C90C26"/>
    <w:rsid w:val="00CA196D"/>
    <w:rsid w:val="00CA1A15"/>
    <w:rsid w:val="00CA2B38"/>
    <w:rsid w:val="00CA2BD2"/>
    <w:rsid w:val="00CA3611"/>
    <w:rsid w:val="00CA67D8"/>
    <w:rsid w:val="00CB1863"/>
    <w:rsid w:val="00CB1D1A"/>
    <w:rsid w:val="00CB40EA"/>
    <w:rsid w:val="00CB5272"/>
    <w:rsid w:val="00CB666E"/>
    <w:rsid w:val="00CB788F"/>
    <w:rsid w:val="00CC7588"/>
    <w:rsid w:val="00CD07EE"/>
    <w:rsid w:val="00CD5159"/>
    <w:rsid w:val="00CD5BF2"/>
    <w:rsid w:val="00CE0986"/>
    <w:rsid w:val="00CE14B3"/>
    <w:rsid w:val="00CF4AE9"/>
    <w:rsid w:val="00CF4DBD"/>
    <w:rsid w:val="00CF5FCF"/>
    <w:rsid w:val="00CF6BC2"/>
    <w:rsid w:val="00CF726E"/>
    <w:rsid w:val="00D052DB"/>
    <w:rsid w:val="00D07879"/>
    <w:rsid w:val="00D100DB"/>
    <w:rsid w:val="00D10452"/>
    <w:rsid w:val="00D10632"/>
    <w:rsid w:val="00D107ED"/>
    <w:rsid w:val="00D14597"/>
    <w:rsid w:val="00D16421"/>
    <w:rsid w:val="00D225D0"/>
    <w:rsid w:val="00D2296B"/>
    <w:rsid w:val="00D249AD"/>
    <w:rsid w:val="00D25C70"/>
    <w:rsid w:val="00D26C2F"/>
    <w:rsid w:val="00D2718B"/>
    <w:rsid w:val="00D27FD9"/>
    <w:rsid w:val="00D300D4"/>
    <w:rsid w:val="00D31CBF"/>
    <w:rsid w:val="00D335C2"/>
    <w:rsid w:val="00D34702"/>
    <w:rsid w:val="00D34873"/>
    <w:rsid w:val="00D36975"/>
    <w:rsid w:val="00D37C6B"/>
    <w:rsid w:val="00D43FCE"/>
    <w:rsid w:val="00D44494"/>
    <w:rsid w:val="00D44954"/>
    <w:rsid w:val="00D4552D"/>
    <w:rsid w:val="00D45A98"/>
    <w:rsid w:val="00D50025"/>
    <w:rsid w:val="00D50F64"/>
    <w:rsid w:val="00D51729"/>
    <w:rsid w:val="00D52B02"/>
    <w:rsid w:val="00D53716"/>
    <w:rsid w:val="00D541BD"/>
    <w:rsid w:val="00D561D8"/>
    <w:rsid w:val="00D56826"/>
    <w:rsid w:val="00D575C6"/>
    <w:rsid w:val="00D57CA9"/>
    <w:rsid w:val="00D62360"/>
    <w:rsid w:val="00D628DD"/>
    <w:rsid w:val="00D635ED"/>
    <w:rsid w:val="00D641B4"/>
    <w:rsid w:val="00D65FDD"/>
    <w:rsid w:val="00D67219"/>
    <w:rsid w:val="00D71676"/>
    <w:rsid w:val="00D758C4"/>
    <w:rsid w:val="00D7604E"/>
    <w:rsid w:val="00D779B9"/>
    <w:rsid w:val="00D77C3B"/>
    <w:rsid w:val="00D830AA"/>
    <w:rsid w:val="00D830C8"/>
    <w:rsid w:val="00D839ED"/>
    <w:rsid w:val="00D85489"/>
    <w:rsid w:val="00D855D5"/>
    <w:rsid w:val="00D87BBA"/>
    <w:rsid w:val="00D87F56"/>
    <w:rsid w:val="00D92BE9"/>
    <w:rsid w:val="00D93713"/>
    <w:rsid w:val="00D9379C"/>
    <w:rsid w:val="00D938D0"/>
    <w:rsid w:val="00D93C9E"/>
    <w:rsid w:val="00D94FAB"/>
    <w:rsid w:val="00D954B0"/>
    <w:rsid w:val="00DA1488"/>
    <w:rsid w:val="00DA17C0"/>
    <w:rsid w:val="00DA198E"/>
    <w:rsid w:val="00DA1DAF"/>
    <w:rsid w:val="00DA2CB1"/>
    <w:rsid w:val="00DA2CF3"/>
    <w:rsid w:val="00DA40E0"/>
    <w:rsid w:val="00DA4923"/>
    <w:rsid w:val="00DA63B7"/>
    <w:rsid w:val="00DA7231"/>
    <w:rsid w:val="00DB172A"/>
    <w:rsid w:val="00DB3E2E"/>
    <w:rsid w:val="00DB44D2"/>
    <w:rsid w:val="00DB64FB"/>
    <w:rsid w:val="00DB70AE"/>
    <w:rsid w:val="00DB7A7E"/>
    <w:rsid w:val="00DC0423"/>
    <w:rsid w:val="00DC0CDF"/>
    <w:rsid w:val="00DC3244"/>
    <w:rsid w:val="00DC3A12"/>
    <w:rsid w:val="00DC4C60"/>
    <w:rsid w:val="00DC7495"/>
    <w:rsid w:val="00DD1050"/>
    <w:rsid w:val="00DD3DCE"/>
    <w:rsid w:val="00DD56BF"/>
    <w:rsid w:val="00DE15F8"/>
    <w:rsid w:val="00DE1872"/>
    <w:rsid w:val="00DE2CDF"/>
    <w:rsid w:val="00DE5172"/>
    <w:rsid w:val="00DE5461"/>
    <w:rsid w:val="00DE59BE"/>
    <w:rsid w:val="00DE5C7A"/>
    <w:rsid w:val="00DF04D5"/>
    <w:rsid w:val="00DF1349"/>
    <w:rsid w:val="00DF17AD"/>
    <w:rsid w:val="00DF1A1F"/>
    <w:rsid w:val="00DF2E83"/>
    <w:rsid w:val="00DF4F30"/>
    <w:rsid w:val="00DF7417"/>
    <w:rsid w:val="00E00AB9"/>
    <w:rsid w:val="00E00D7F"/>
    <w:rsid w:val="00E00EF6"/>
    <w:rsid w:val="00E03562"/>
    <w:rsid w:val="00E05D36"/>
    <w:rsid w:val="00E061F6"/>
    <w:rsid w:val="00E07EC9"/>
    <w:rsid w:val="00E106C3"/>
    <w:rsid w:val="00E112AB"/>
    <w:rsid w:val="00E145C4"/>
    <w:rsid w:val="00E1475B"/>
    <w:rsid w:val="00E16C14"/>
    <w:rsid w:val="00E2610E"/>
    <w:rsid w:val="00E264FE"/>
    <w:rsid w:val="00E26756"/>
    <w:rsid w:val="00E3570C"/>
    <w:rsid w:val="00E377CF"/>
    <w:rsid w:val="00E42643"/>
    <w:rsid w:val="00E445F2"/>
    <w:rsid w:val="00E452FE"/>
    <w:rsid w:val="00E503DB"/>
    <w:rsid w:val="00E53DE0"/>
    <w:rsid w:val="00E56927"/>
    <w:rsid w:val="00E63368"/>
    <w:rsid w:val="00E650FD"/>
    <w:rsid w:val="00E7142A"/>
    <w:rsid w:val="00E71768"/>
    <w:rsid w:val="00E71D36"/>
    <w:rsid w:val="00E71E67"/>
    <w:rsid w:val="00E739F9"/>
    <w:rsid w:val="00E73D76"/>
    <w:rsid w:val="00E741AF"/>
    <w:rsid w:val="00E76DCB"/>
    <w:rsid w:val="00E82880"/>
    <w:rsid w:val="00E8475E"/>
    <w:rsid w:val="00E84FAD"/>
    <w:rsid w:val="00E85377"/>
    <w:rsid w:val="00E919EB"/>
    <w:rsid w:val="00E92611"/>
    <w:rsid w:val="00E92E50"/>
    <w:rsid w:val="00E9340E"/>
    <w:rsid w:val="00E93A70"/>
    <w:rsid w:val="00E94126"/>
    <w:rsid w:val="00E94CE6"/>
    <w:rsid w:val="00E960DA"/>
    <w:rsid w:val="00E96759"/>
    <w:rsid w:val="00EA038F"/>
    <w:rsid w:val="00EA0531"/>
    <w:rsid w:val="00EA1DE9"/>
    <w:rsid w:val="00EA3498"/>
    <w:rsid w:val="00EA77DF"/>
    <w:rsid w:val="00EA7E2E"/>
    <w:rsid w:val="00EB015D"/>
    <w:rsid w:val="00EB17CF"/>
    <w:rsid w:val="00EB2881"/>
    <w:rsid w:val="00EB5919"/>
    <w:rsid w:val="00EB71A4"/>
    <w:rsid w:val="00EC152E"/>
    <w:rsid w:val="00EC24C7"/>
    <w:rsid w:val="00EC378E"/>
    <w:rsid w:val="00EC62FE"/>
    <w:rsid w:val="00EC767C"/>
    <w:rsid w:val="00ED0B54"/>
    <w:rsid w:val="00ED1667"/>
    <w:rsid w:val="00ED3EDA"/>
    <w:rsid w:val="00ED4EC7"/>
    <w:rsid w:val="00ED5062"/>
    <w:rsid w:val="00ED517F"/>
    <w:rsid w:val="00ED661D"/>
    <w:rsid w:val="00EE476F"/>
    <w:rsid w:val="00EE75CE"/>
    <w:rsid w:val="00EF3D91"/>
    <w:rsid w:val="00EF3F49"/>
    <w:rsid w:val="00EF4879"/>
    <w:rsid w:val="00EF4A6A"/>
    <w:rsid w:val="00EF5E84"/>
    <w:rsid w:val="00F0006D"/>
    <w:rsid w:val="00F010CC"/>
    <w:rsid w:val="00F01978"/>
    <w:rsid w:val="00F029A6"/>
    <w:rsid w:val="00F0457C"/>
    <w:rsid w:val="00F05C9E"/>
    <w:rsid w:val="00F05D55"/>
    <w:rsid w:val="00F073FA"/>
    <w:rsid w:val="00F102AF"/>
    <w:rsid w:val="00F10E07"/>
    <w:rsid w:val="00F10F30"/>
    <w:rsid w:val="00F10F95"/>
    <w:rsid w:val="00F13D86"/>
    <w:rsid w:val="00F15C57"/>
    <w:rsid w:val="00F16308"/>
    <w:rsid w:val="00F16344"/>
    <w:rsid w:val="00F17748"/>
    <w:rsid w:val="00F17D26"/>
    <w:rsid w:val="00F20672"/>
    <w:rsid w:val="00F21BEF"/>
    <w:rsid w:val="00F264DB"/>
    <w:rsid w:val="00F27C20"/>
    <w:rsid w:val="00F302BB"/>
    <w:rsid w:val="00F3039A"/>
    <w:rsid w:val="00F31A48"/>
    <w:rsid w:val="00F31C6D"/>
    <w:rsid w:val="00F337C4"/>
    <w:rsid w:val="00F37003"/>
    <w:rsid w:val="00F40382"/>
    <w:rsid w:val="00F42EE8"/>
    <w:rsid w:val="00F43A56"/>
    <w:rsid w:val="00F50B03"/>
    <w:rsid w:val="00F514FF"/>
    <w:rsid w:val="00F526C3"/>
    <w:rsid w:val="00F53102"/>
    <w:rsid w:val="00F5355D"/>
    <w:rsid w:val="00F538A6"/>
    <w:rsid w:val="00F546BF"/>
    <w:rsid w:val="00F567F3"/>
    <w:rsid w:val="00F63801"/>
    <w:rsid w:val="00F65210"/>
    <w:rsid w:val="00F66758"/>
    <w:rsid w:val="00F66BB2"/>
    <w:rsid w:val="00F701A5"/>
    <w:rsid w:val="00F72211"/>
    <w:rsid w:val="00F723A3"/>
    <w:rsid w:val="00F76883"/>
    <w:rsid w:val="00F77639"/>
    <w:rsid w:val="00F80C6F"/>
    <w:rsid w:val="00F834F4"/>
    <w:rsid w:val="00F84917"/>
    <w:rsid w:val="00F859E4"/>
    <w:rsid w:val="00F90A5D"/>
    <w:rsid w:val="00F938D1"/>
    <w:rsid w:val="00FA1884"/>
    <w:rsid w:val="00FA2283"/>
    <w:rsid w:val="00FA2F31"/>
    <w:rsid w:val="00FB0911"/>
    <w:rsid w:val="00FB1DBB"/>
    <w:rsid w:val="00FB3273"/>
    <w:rsid w:val="00FB5328"/>
    <w:rsid w:val="00FB72F9"/>
    <w:rsid w:val="00FC1D66"/>
    <w:rsid w:val="00FC2E53"/>
    <w:rsid w:val="00FC4271"/>
    <w:rsid w:val="00FC4CDA"/>
    <w:rsid w:val="00FC519B"/>
    <w:rsid w:val="00FC66D2"/>
    <w:rsid w:val="00FD0A47"/>
    <w:rsid w:val="00FD1428"/>
    <w:rsid w:val="00FD42F8"/>
    <w:rsid w:val="00FD5A4C"/>
    <w:rsid w:val="00FD7114"/>
    <w:rsid w:val="00FE03B8"/>
    <w:rsid w:val="00FE187D"/>
    <w:rsid w:val="00FE2F00"/>
    <w:rsid w:val="00FE3EB9"/>
    <w:rsid w:val="00FE45AD"/>
    <w:rsid w:val="00FE7D88"/>
    <w:rsid w:val="00FF15F6"/>
    <w:rsid w:val="00FF3EFA"/>
    <w:rsid w:val="00FF5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31C8A5"/>
  <w15:docId w15:val="{2758DB10-6253-4EC1-9750-162927D8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15C57"/>
  </w:style>
  <w:style w:type="paragraph" w:styleId="1">
    <w:name w:val="heading 1"/>
    <w:aliases w:val="Header 1,раздел,разд"/>
    <w:basedOn w:val="a5"/>
    <w:next w:val="a5"/>
    <w:link w:val="10"/>
    <w:qFormat/>
    <w:rsid w:val="003D5C7B"/>
    <w:pPr>
      <w:tabs>
        <w:tab w:val="left" w:pos="1134"/>
      </w:tabs>
      <w:spacing w:after="120" w:line="360" w:lineRule="auto"/>
      <w:outlineLvl w:val="0"/>
    </w:pPr>
    <w:rPr>
      <w:rFonts w:ascii="Times New Roman" w:eastAsia="Times New Roman" w:hAnsi="Times New Roman" w:cs="Times New Roman"/>
      <w:bCs/>
      <w:sz w:val="26"/>
      <w:szCs w:val="32"/>
    </w:rPr>
  </w:style>
  <w:style w:type="paragraph" w:styleId="21">
    <w:name w:val="heading 2"/>
    <w:basedOn w:val="a5"/>
    <w:next w:val="a5"/>
    <w:link w:val="22"/>
    <w:qFormat/>
    <w:rsid w:val="003D5C7B"/>
    <w:pPr>
      <w:keepNext/>
      <w:numPr>
        <w:ilvl w:val="1"/>
        <w:numId w:val="15"/>
      </w:numPr>
      <w:tabs>
        <w:tab w:val="left" w:pos="1276"/>
      </w:tabs>
      <w:spacing w:after="120" w:line="360" w:lineRule="auto"/>
      <w:jc w:val="both"/>
      <w:outlineLvl w:val="1"/>
    </w:pPr>
    <w:rPr>
      <w:rFonts w:ascii="Times New Roman" w:eastAsia="Times New Roman" w:hAnsi="Times New Roman" w:cs="Times New Roman"/>
      <w:bCs/>
      <w:iCs/>
      <w:sz w:val="28"/>
      <w:szCs w:val="28"/>
    </w:rPr>
  </w:style>
  <w:style w:type="paragraph" w:styleId="32">
    <w:name w:val="heading 3"/>
    <w:basedOn w:val="a5"/>
    <w:next w:val="a5"/>
    <w:link w:val="33"/>
    <w:qFormat/>
    <w:rsid w:val="003D5C7B"/>
    <w:pPr>
      <w:keepNext/>
      <w:numPr>
        <w:ilvl w:val="2"/>
        <w:numId w:val="15"/>
      </w:numPr>
      <w:spacing w:before="240" w:after="120" w:line="360" w:lineRule="auto"/>
      <w:jc w:val="both"/>
      <w:outlineLvl w:val="2"/>
    </w:pPr>
    <w:rPr>
      <w:rFonts w:ascii="Times New Roman" w:eastAsia="Times New Roman" w:hAnsi="Times New Roman" w:cs="Times New Roman"/>
      <w:b/>
      <w:bCs/>
      <w:sz w:val="26"/>
      <w:szCs w:val="26"/>
    </w:rPr>
  </w:style>
  <w:style w:type="paragraph" w:styleId="42">
    <w:name w:val="heading 4"/>
    <w:basedOn w:val="32"/>
    <w:next w:val="a5"/>
    <w:link w:val="43"/>
    <w:qFormat/>
    <w:rsid w:val="003D5C7B"/>
    <w:pPr>
      <w:numPr>
        <w:ilvl w:val="3"/>
      </w:numPr>
      <w:outlineLvl w:val="3"/>
    </w:pPr>
  </w:style>
  <w:style w:type="paragraph" w:styleId="51">
    <w:name w:val="heading 5"/>
    <w:aliases w:val="Подпункт"/>
    <w:basedOn w:val="a5"/>
    <w:next w:val="a5"/>
    <w:link w:val="52"/>
    <w:qFormat/>
    <w:rsid w:val="003D5C7B"/>
    <w:pPr>
      <w:keepNext/>
      <w:numPr>
        <w:ilvl w:val="4"/>
        <w:numId w:val="15"/>
      </w:numPr>
      <w:spacing w:after="0" w:line="360" w:lineRule="auto"/>
      <w:jc w:val="both"/>
      <w:outlineLvl w:val="4"/>
    </w:pPr>
    <w:rPr>
      <w:rFonts w:ascii="Times New Roman" w:eastAsia="Times New Roman" w:hAnsi="Times New Roman" w:cs="Times New Roman"/>
      <w:b/>
      <w:bCs/>
      <w:sz w:val="26"/>
      <w:szCs w:val="26"/>
      <w:lang w:eastAsia="ru-RU"/>
    </w:rPr>
  </w:style>
  <w:style w:type="paragraph" w:styleId="6">
    <w:name w:val="heading 6"/>
    <w:basedOn w:val="a5"/>
    <w:next w:val="a5"/>
    <w:link w:val="60"/>
    <w:qFormat/>
    <w:rsid w:val="003D5C7B"/>
    <w:pPr>
      <w:numPr>
        <w:ilvl w:val="5"/>
        <w:numId w:val="15"/>
      </w:numPr>
      <w:spacing w:before="240" w:after="60" w:line="360" w:lineRule="auto"/>
      <w:jc w:val="both"/>
      <w:outlineLvl w:val="5"/>
    </w:pPr>
    <w:rPr>
      <w:rFonts w:ascii="Times New Roman" w:eastAsia="Times New Roman" w:hAnsi="Times New Roman" w:cs="Times New Roman"/>
      <w:b/>
      <w:bCs/>
    </w:rPr>
  </w:style>
  <w:style w:type="paragraph" w:styleId="70">
    <w:name w:val="heading 7"/>
    <w:basedOn w:val="a5"/>
    <w:next w:val="a5"/>
    <w:link w:val="71"/>
    <w:qFormat/>
    <w:rsid w:val="003D5C7B"/>
    <w:pPr>
      <w:numPr>
        <w:ilvl w:val="6"/>
        <w:numId w:val="15"/>
      </w:numPr>
      <w:spacing w:before="240" w:after="60" w:line="360" w:lineRule="auto"/>
      <w:jc w:val="both"/>
      <w:outlineLvl w:val="6"/>
    </w:pPr>
    <w:rPr>
      <w:rFonts w:ascii="Times New Roman" w:eastAsia="Times New Roman" w:hAnsi="Times New Roman" w:cs="Times New Roman"/>
      <w:sz w:val="26"/>
      <w:szCs w:val="26"/>
      <w:lang w:val="en-US"/>
    </w:rPr>
  </w:style>
  <w:style w:type="paragraph" w:styleId="8">
    <w:name w:val="heading 8"/>
    <w:basedOn w:val="a5"/>
    <w:next w:val="a5"/>
    <w:link w:val="80"/>
    <w:qFormat/>
    <w:rsid w:val="003D5C7B"/>
    <w:pPr>
      <w:numPr>
        <w:ilvl w:val="7"/>
        <w:numId w:val="15"/>
      </w:numPr>
      <w:spacing w:before="240" w:after="60" w:line="360" w:lineRule="auto"/>
      <w:jc w:val="both"/>
      <w:outlineLvl w:val="7"/>
    </w:pPr>
    <w:rPr>
      <w:rFonts w:ascii="Times New Roman" w:eastAsia="Times New Roman" w:hAnsi="Times New Roman" w:cs="Times New Roman"/>
      <w:i/>
      <w:iCs/>
      <w:sz w:val="26"/>
      <w:szCs w:val="26"/>
      <w:lang w:val="en-US"/>
    </w:rPr>
  </w:style>
  <w:style w:type="paragraph" w:styleId="9">
    <w:name w:val="heading 9"/>
    <w:basedOn w:val="a5"/>
    <w:next w:val="a5"/>
    <w:link w:val="90"/>
    <w:qFormat/>
    <w:rsid w:val="003D5C7B"/>
    <w:pPr>
      <w:numPr>
        <w:ilvl w:val="8"/>
        <w:numId w:val="15"/>
      </w:numPr>
      <w:spacing w:before="240" w:after="60" w:line="360" w:lineRule="auto"/>
      <w:jc w:val="both"/>
      <w:outlineLvl w:val="8"/>
    </w:pPr>
    <w:rPr>
      <w:rFonts w:ascii="Arial" w:eastAsia="Times New Roman" w:hAnsi="Arial" w:cs="Arial"/>
      <w:lang w:val="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Header 1 Знак,раздел Знак,разд Знак"/>
    <w:basedOn w:val="a6"/>
    <w:link w:val="1"/>
    <w:rsid w:val="003D5C7B"/>
    <w:rPr>
      <w:rFonts w:ascii="Times New Roman" w:eastAsia="Times New Roman" w:hAnsi="Times New Roman" w:cs="Times New Roman"/>
      <w:bCs/>
      <w:sz w:val="26"/>
      <w:szCs w:val="32"/>
    </w:rPr>
  </w:style>
  <w:style w:type="character" w:customStyle="1" w:styleId="22">
    <w:name w:val="Заголовок 2 Знак"/>
    <w:basedOn w:val="a6"/>
    <w:link w:val="21"/>
    <w:rsid w:val="003D5C7B"/>
    <w:rPr>
      <w:rFonts w:ascii="Times New Roman" w:eastAsia="Times New Roman" w:hAnsi="Times New Roman" w:cs="Times New Roman"/>
      <w:bCs/>
      <w:iCs/>
      <w:sz w:val="28"/>
      <w:szCs w:val="28"/>
    </w:rPr>
  </w:style>
  <w:style w:type="character" w:customStyle="1" w:styleId="33">
    <w:name w:val="Заголовок 3 Знак"/>
    <w:basedOn w:val="a6"/>
    <w:link w:val="32"/>
    <w:rsid w:val="003D5C7B"/>
    <w:rPr>
      <w:rFonts w:ascii="Times New Roman" w:eastAsia="Times New Roman" w:hAnsi="Times New Roman" w:cs="Times New Roman"/>
      <w:b/>
      <w:bCs/>
      <w:sz w:val="26"/>
      <w:szCs w:val="26"/>
    </w:rPr>
  </w:style>
  <w:style w:type="character" w:customStyle="1" w:styleId="43">
    <w:name w:val="Заголовок 4 Знак"/>
    <w:basedOn w:val="a6"/>
    <w:link w:val="42"/>
    <w:rsid w:val="003D5C7B"/>
    <w:rPr>
      <w:rFonts w:ascii="Times New Roman" w:eastAsia="Times New Roman" w:hAnsi="Times New Roman" w:cs="Times New Roman"/>
      <w:b/>
      <w:bCs/>
      <w:sz w:val="26"/>
      <w:szCs w:val="26"/>
    </w:rPr>
  </w:style>
  <w:style w:type="character" w:customStyle="1" w:styleId="52">
    <w:name w:val="Заголовок 5 Знак"/>
    <w:aliases w:val="Подпункт Знак"/>
    <w:basedOn w:val="a6"/>
    <w:link w:val="51"/>
    <w:rsid w:val="003D5C7B"/>
    <w:rPr>
      <w:rFonts w:ascii="Times New Roman" w:eastAsia="Times New Roman" w:hAnsi="Times New Roman" w:cs="Times New Roman"/>
      <w:b/>
      <w:bCs/>
      <w:sz w:val="26"/>
      <w:szCs w:val="26"/>
      <w:lang w:eastAsia="ru-RU"/>
    </w:rPr>
  </w:style>
  <w:style w:type="character" w:customStyle="1" w:styleId="60">
    <w:name w:val="Заголовок 6 Знак"/>
    <w:basedOn w:val="a6"/>
    <w:link w:val="6"/>
    <w:rsid w:val="003D5C7B"/>
    <w:rPr>
      <w:rFonts w:ascii="Times New Roman" w:eastAsia="Times New Roman" w:hAnsi="Times New Roman" w:cs="Times New Roman"/>
      <w:b/>
      <w:bCs/>
    </w:rPr>
  </w:style>
  <w:style w:type="character" w:customStyle="1" w:styleId="71">
    <w:name w:val="Заголовок 7 Знак"/>
    <w:basedOn w:val="a6"/>
    <w:link w:val="70"/>
    <w:rsid w:val="003D5C7B"/>
    <w:rPr>
      <w:rFonts w:ascii="Times New Roman" w:eastAsia="Times New Roman" w:hAnsi="Times New Roman" w:cs="Times New Roman"/>
      <w:sz w:val="26"/>
      <w:szCs w:val="26"/>
      <w:lang w:val="en-US"/>
    </w:rPr>
  </w:style>
  <w:style w:type="character" w:customStyle="1" w:styleId="80">
    <w:name w:val="Заголовок 8 Знак"/>
    <w:basedOn w:val="a6"/>
    <w:link w:val="8"/>
    <w:rsid w:val="003D5C7B"/>
    <w:rPr>
      <w:rFonts w:ascii="Times New Roman" w:eastAsia="Times New Roman" w:hAnsi="Times New Roman" w:cs="Times New Roman"/>
      <w:i/>
      <w:iCs/>
      <w:sz w:val="26"/>
      <w:szCs w:val="26"/>
      <w:lang w:val="en-US"/>
    </w:rPr>
  </w:style>
  <w:style w:type="character" w:customStyle="1" w:styleId="90">
    <w:name w:val="Заголовок 9 Знак"/>
    <w:basedOn w:val="a6"/>
    <w:link w:val="9"/>
    <w:rsid w:val="003D5C7B"/>
    <w:rPr>
      <w:rFonts w:ascii="Arial" w:eastAsia="Times New Roman" w:hAnsi="Arial" w:cs="Arial"/>
      <w:lang w:val="en-US"/>
    </w:rPr>
  </w:style>
  <w:style w:type="numbering" w:customStyle="1" w:styleId="11">
    <w:name w:val="Нет списка1"/>
    <w:next w:val="a8"/>
    <w:uiPriority w:val="99"/>
    <w:semiHidden/>
    <w:unhideWhenUsed/>
    <w:rsid w:val="003D5C7B"/>
  </w:style>
  <w:style w:type="paragraph" w:styleId="a9">
    <w:name w:val="caption"/>
    <w:basedOn w:val="a5"/>
    <w:next w:val="a5"/>
    <w:uiPriority w:val="99"/>
    <w:qFormat/>
    <w:rsid w:val="003D5C7B"/>
    <w:pPr>
      <w:spacing w:after="0" w:line="360" w:lineRule="auto"/>
      <w:ind w:firstLine="567"/>
      <w:jc w:val="both"/>
    </w:pPr>
    <w:rPr>
      <w:rFonts w:ascii="Times New Roman" w:eastAsia="Times New Roman" w:hAnsi="Times New Roman" w:cs="Times New Roman"/>
      <w:b/>
      <w:bCs/>
      <w:sz w:val="20"/>
      <w:szCs w:val="20"/>
    </w:rPr>
  </w:style>
  <w:style w:type="paragraph" w:customStyle="1" w:styleId="12">
    <w:name w:val="Обычный1"/>
    <w:rsid w:val="003D5C7B"/>
    <w:pPr>
      <w:spacing w:after="0" w:line="240" w:lineRule="auto"/>
      <w:jc w:val="center"/>
    </w:pPr>
    <w:rPr>
      <w:rFonts w:ascii="Times New Roman" w:eastAsia="Times New Roman" w:hAnsi="Times New Roman" w:cs="Times New Roman"/>
      <w:sz w:val="20"/>
      <w:szCs w:val="20"/>
      <w:lang w:eastAsia="ru-RU"/>
    </w:rPr>
  </w:style>
  <w:style w:type="paragraph" w:customStyle="1" w:styleId="aa">
    <w:name w:val="ООО"/>
    <w:basedOn w:val="a5"/>
    <w:link w:val="ab"/>
    <w:rsid w:val="003D5C7B"/>
    <w:pPr>
      <w:widowControl w:val="0"/>
      <w:shd w:val="clear" w:color="auto" w:fill="FFFFFF"/>
      <w:autoSpaceDE w:val="0"/>
      <w:autoSpaceDN w:val="0"/>
      <w:adjustRightInd w:val="0"/>
      <w:spacing w:before="120" w:after="120" w:line="360" w:lineRule="auto"/>
      <w:ind w:firstLine="567"/>
      <w:jc w:val="both"/>
    </w:pPr>
    <w:rPr>
      <w:rFonts w:ascii="Times New Roman" w:eastAsia="Times New Roman" w:hAnsi="Times New Roman" w:cs="Times New Roman"/>
      <w:color w:val="000000"/>
      <w:spacing w:val="1"/>
      <w:sz w:val="28"/>
      <w:szCs w:val="28"/>
    </w:rPr>
  </w:style>
  <w:style w:type="paragraph" w:customStyle="1" w:styleId="13">
    <w:name w:val="Заголовок1"/>
    <w:basedOn w:val="1"/>
    <w:link w:val="14"/>
    <w:semiHidden/>
    <w:qFormat/>
    <w:rsid w:val="003D5C7B"/>
    <w:pPr>
      <w:spacing w:before="120" w:after="240"/>
    </w:pPr>
    <w:rPr>
      <w:lang w:eastAsia="ru-RU"/>
    </w:rPr>
  </w:style>
  <w:style w:type="character" w:customStyle="1" w:styleId="14">
    <w:name w:val="Заголовок1 Знак"/>
    <w:basedOn w:val="10"/>
    <w:link w:val="13"/>
    <w:semiHidden/>
    <w:rsid w:val="003D5C7B"/>
    <w:rPr>
      <w:rFonts w:ascii="Times New Roman" w:eastAsia="Times New Roman" w:hAnsi="Times New Roman" w:cs="Times New Roman"/>
      <w:bCs/>
      <w:sz w:val="26"/>
      <w:szCs w:val="32"/>
      <w:lang w:eastAsia="ru-RU"/>
    </w:rPr>
  </w:style>
  <w:style w:type="paragraph" w:styleId="15">
    <w:name w:val="toc 1"/>
    <w:basedOn w:val="a5"/>
    <w:next w:val="a5"/>
    <w:link w:val="16"/>
    <w:autoRedefine/>
    <w:uiPriority w:val="39"/>
    <w:unhideWhenUsed/>
    <w:qFormat/>
    <w:rsid w:val="003D5C7B"/>
    <w:pPr>
      <w:tabs>
        <w:tab w:val="right" w:leader="dot" w:pos="9214"/>
      </w:tabs>
      <w:suppressAutoHyphens/>
      <w:spacing w:after="120" w:line="240" w:lineRule="auto"/>
      <w:ind w:left="709" w:right="-1" w:hanging="709"/>
      <w:jc w:val="both"/>
    </w:pPr>
    <w:rPr>
      <w:rFonts w:ascii="Times New Roman" w:eastAsia="Times New Roman" w:hAnsi="Times New Roman" w:cs="Times New Roman"/>
      <w:bCs/>
      <w:caps/>
      <w:noProof/>
      <w:sz w:val="26"/>
      <w:szCs w:val="26"/>
    </w:rPr>
  </w:style>
  <w:style w:type="paragraph" w:styleId="23">
    <w:name w:val="toc 2"/>
    <w:basedOn w:val="a5"/>
    <w:next w:val="a5"/>
    <w:link w:val="24"/>
    <w:autoRedefine/>
    <w:uiPriority w:val="39"/>
    <w:unhideWhenUsed/>
    <w:qFormat/>
    <w:rsid w:val="003D5C7B"/>
    <w:pPr>
      <w:tabs>
        <w:tab w:val="right" w:leader="dot" w:pos="9639"/>
      </w:tabs>
      <w:spacing w:before="120" w:after="120" w:line="240" w:lineRule="auto"/>
      <w:ind w:left="851" w:right="-170" w:hanging="851"/>
      <w:jc w:val="both"/>
    </w:pPr>
    <w:rPr>
      <w:rFonts w:ascii="Times New Roman" w:eastAsia="Times New Roman" w:hAnsi="Times New Roman" w:cs="Times New Roman"/>
      <w:noProof/>
      <w:sz w:val="28"/>
      <w:szCs w:val="28"/>
    </w:rPr>
  </w:style>
  <w:style w:type="character" w:styleId="ac">
    <w:name w:val="Hyperlink"/>
    <w:basedOn w:val="a6"/>
    <w:uiPriority w:val="99"/>
    <w:unhideWhenUsed/>
    <w:rsid w:val="003D5C7B"/>
    <w:rPr>
      <w:color w:val="0000FF"/>
      <w:u w:val="single"/>
    </w:rPr>
  </w:style>
  <w:style w:type="paragraph" w:styleId="ad">
    <w:name w:val="header"/>
    <w:basedOn w:val="a5"/>
    <w:link w:val="ae"/>
    <w:uiPriority w:val="99"/>
    <w:unhideWhenUsed/>
    <w:rsid w:val="003D5C7B"/>
    <w:pPr>
      <w:tabs>
        <w:tab w:val="center" w:pos="4677"/>
        <w:tab w:val="right" w:pos="9355"/>
      </w:tabs>
      <w:spacing w:after="0" w:line="360" w:lineRule="auto"/>
      <w:ind w:firstLine="567"/>
      <w:jc w:val="both"/>
    </w:pPr>
    <w:rPr>
      <w:rFonts w:ascii="Times New Roman" w:eastAsia="Times New Roman" w:hAnsi="Times New Roman" w:cs="Times New Roman"/>
      <w:sz w:val="26"/>
      <w:szCs w:val="26"/>
    </w:rPr>
  </w:style>
  <w:style w:type="character" w:customStyle="1" w:styleId="ae">
    <w:name w:val="Верхний колонтитул Знак"/>
    <w:basedOn w:val="a6"/>
    <w:link w:val="ad"/>
    <w:uiPriority w:val="99"/>
    <w:rsid w:val="003D5C7B"/>
    <w:rPr>
      <w:rFonts w:ascii="Times New Roman" w:eastAsia="Times New Roman" w:hAnsi="Times New Roman" w:cs="Times New Roman"/>
      <w:sz w:val="26"/>
      <w:szCs w:val="26"/>
    </w:rPr>
  </w:style>
  <w:style w:type="paragraph" w:styleId="af">
    <w:name w:val="footer"/>
    <w:basedOn w:val="a5"/>
    <w:link w:val="af0"/>
    <w:uiPriority w:val="99"/>
    <w:unhideWhenUsed/>
    <w:rsid w:val="003D5C7B"/>
    <w:pPr>
      <w:tabs>
        <w:tab w:val="center" w:pos="4677"/>
        <w:tab w:val="right" w:pos="9355"/>
      </w:tabs>
      <w:spacing w:after="0" w:line="360" w:lineRule="auto"/>
      <w:ind w:firstLine="567"/>
      <w:jc w:val="both"/>
    </w:pPr>
    <w:rPr>
      <w:rFonts w:ascii="Times New Roman" w:eastAsia="Times New Roman" w:hAnsi="Times New Roman" w:cs="Times New Roman"/>
      <w:sz w:val="26"/>
      <w:szCs w:val="26"/>
    </w:rPr>
  </w:style>
  <w:style w:type="character" w:customStyle="1" w:styleId="af0">
    <w:name w:val="Нижний колонтитул Знак"/>
    <w:basedOn w:val="a6"/>
    <w:link w:val="af"/>
    <w:uiPriority w:val="99"/>
    <w:rsid w:val="003D5C7B"/>
    <w:rPr>
      <w:rFonts w:ascii="Times New Roman" w:eastAsia="Times New Roman" w:hAnsi="Times New Roman" w:cs="Times New Roman"/>
      <w:sz w:val="26"/>
      <w:szCs w:val="26"/>
    </w:rPr>
  </w:style>
  <w:style w:type="paragraph" w:styleId="af1">
    <w:name w:val="Normal (Web)"/>
    <w:basedOn w:val="a5"/>
    <w:uiPriority w:val="99"/>
    <w:unhideWhenUsed/>
    <w:rsid w:val="003D5C7B"/>
    <w:pPr>
      <w:spacing w:before="100" w:beforeAutospacing="1" w:after="100" w:afterAutospacing="1" w:line="360" w:lineRule="auto"/>
    </w:pPr>
    <w:rPr>
      <w:rFonts w:ascii="Times New Roman" w:eastAsia="Times New Roman" w:hAnsi="Times New Roman" w:cs="Times New Roman"/>
      <w:color w:val="000000"/>
      <w:sz w:val="26"/>
      <w:szCs w:val="26"/>
      <w:lang w:eastAsia="ru-RU"/>
    </w:rPr>
  </w:style>
  <w:style w:type="table" w:styleId="af2">
    <w:name w:val="Table Grid"/>
    <w:basedOn w:val="a7"/>
    <w:rsid w:val="003D5C7B"/>
    <w:pPr>
      <w:spacing w:after="0" w:line="240" w:lineRule="auto"/>
      <w:jc w:val="center"/>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a5"/>
    <w:semiHidden/>
    <w:rsid w:val="003D5C7B"/>
    <w:pPr>
      <w:spacing w:before="100" w:beforeAutospacing="1" w:after="100" w:afterAutospacing="1" w:line="360" w:lineRule="auto"/>
    </w:pPr>
    <w:rPr>
      <w:rFonts w:ascii="Times New Roman" w:eastAsia="Times New Roman" w:hAnsi="Times New Roman" w:cs="Times New Roman"/>
      <w:color w:val="000000"/>
      <w:sz w:val="26"/>
      <w:szCs w:val="26"/>
      <w:lang w:eastAsia="ru-RU"/>
    </w:rPr>
  </w:style>
  <w:style w:type="paragraph" w:styleId="34">
    <w:name w:val="toc 3"/>
    <w:basedOn w:val="a5"/>
    <w:next w:val="a5"/>
    <w:autoRedefine/>
    <w:uiPriority w:val="39"/>
    <w:unhideWhenUsed/>
    <w:qFormat/>
    <w:rsid w:val="003D5C7B"/>
    <w:pPr>
      <w:tabs>
        <w:tab w:val="right" w:leader="dot" w:pos="9911"/>
      </w:tabs>
      <w:spacing w:before="120" w:after="0" w:line="360" w:lineRule="auto"/>
      <w:ind w:left="2268" w:right="284" w:hanging="2268"/>
      <w:jc w:val="both"/>
    </w:pPr>
    <w:rPr>
      <w:rFonts w:ascii="Times New Roman" w:eastAsia="Times New Roman" w:hAnsi="Times New Roman" w:cs="Times New Roman"/>
      <w:b/>
      <w:iCs/>
      <w:sz w:val="26"/>
      <w:szCs w:val="20"/>
    </w:rPr>
  </w:style>
  <w:style w:type="paragraph" w:customStyle="1" w:styleId="Referenslista">
    <w:name w:val="Referenslista"/>
    <w:basedOn w:val="a5"/>
    <w:semiHidden/>
    <w:rsid w:val="003D5C7B"/>
    <w:pPr>
      <w:numPr>
        <w:numId w:val="1"/>
      </w:numPr>
      <w:spacing w:after="0" w:line="360" w:lineRule="auto"/>
    </w:pPr>
    <w:rPr>
      <w:rFonts w:ascii="Times New Roman" w:eastAsia="Times New Roman" w:hAnsi="Times New Roman" w:cs="Times New Roman"/>
      <w:sz w:val="26"/>
      <w:szCs w:val="26"/>
      <w:lang w:val="sv-SE" w:eastAsia="sv-SE"/>
    </w:rPr>
  </w:style>
  <w:style w:type="paragraph" w:styleId="af3">
    <w:name w:val="Document Map"/>
    <w:basedOn w:val="a5"/>
    <w:link w:val="af4"/>
    <w:unhideWhenUsed/>
    <w:rsid w:val="003D5C7B"/>
    <w:pPr>
      <w:spacing w:after="0" w:line="360" w:lineRule="auto"/>
      <w:ind w:firstLine="567"/>
      <w:jc w:val="both"/>
    </w:pPr>
    <w:rPr>
      <w:rFonts w:ascii="Tahoma" w:eastAsia="Times New Roman" w:hAnsi="Tahoma" w:cs="Tahoma"/>
      <w:sz w:val="16"/>
      <w:szCs w:val="16"/>
    </w:rPr>
  </w:style>
  <w:style w:type="character" w:customStyle="1" w:styleId="af4">
    <w:name w:val="Схема документа Знак"/>
    <w:basedOn w:val="a6"/>
    <w:link w:val="af3"/>
    <w:rsid w:val="003D5C7B"/>
    <w:rPr>
      <w:rFonts w:ascii="Tahoma" w:eastAsia="Times New Roman" w:hAnsi="Tahoma" w:cs="Tahoma"/>
      <w:sz w:val="16"/>
      <w:szCs w:val="16"/>
    </w:rPr>
  </w:style>
  <w:style w:type="paragraph" w:styleId="af5">
    <w:name w:val="Balloon Text"/>
    <w:basedOn w:val="a5"/>
    <w:link w:val="af6"/>
    <w:unhideWhenUsed/>
    <w:rsid w:val="003D5C7B"/>
    <w:pPr>
      <w:spacing w:after="0" w:line="360" w:lineRule="auto"/>
      <w:ind w:firstLine="567"/>
      <w:jc w:val="both"/>
    </w:pPr>
    <w:rPr>
      <w:rFonts w:ascii="Tahoma" w:eastAsia="Times New Roman" w:hAnsi="Tahoma" w:cs="Tahoma"/>
      <w:sz w:val="16"/>
      <w:szCs w:val="16"/>
    </w:rPr>
  </w:style>
  <w:style w:type="character" w:customStyle="1" w:styleId="af6">
    <w:name w:val="Текст выноски Знак"/>
    <w:basedOn w:val="a6"/>
    <w:link w:val="af5"/>
    <w:rsid w:val="003D5C7B"/>
    <w:rPr>
      <w:rFonts w:ascii="Tahoma" w:eastAsia="Times New Roman" w:hAnsi="Tahoma" w:cs="Tahoma"/>
      <w:sz w:val="16"/>
      <w:szCs w:val="16"/>
    </w:rPr>
  </w:style>
  <w:style w:type="paragraph" w:customStyle="1" w:styleId="Default">
    <w:name w:val="Default"/>
    <w:rsid w:val="003D5C7B"/>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paragraph" w:styleId="af7">
    <w:name w:val="endnote text"/>
    <w:aliases w:val="Знак8"/>
    <w:basedOn w:val="a5"/>
    <w:link w:val="af8"/>
    <w:unhideWhenUsed/>
    <w:rsid w:val="003D5C7B"/>
    <w:pPr>
      <w:spacing w:after="0" w:line="360" w:lineRule="auto"/>
      <w:ind w:firstLine="567"/>
      <w:jc w:val="both"/>
    </w:pPr>
    <w:rPr>
      <w:rFonts w:ascii="Times New Roman" w:eastAsia="Times New Roman" w:hAnsi="Times New Roman" w:cs="Times New Roman"/>
      <w:sz w:val="20"/>
      <w:szCs w:val="20"/>
    </w:rPr>
  </w:style>
  <w:style w:type="character" w:customStyle="1" w:styleId="af8">
    <w:name w:val="Текст концевой сноски Знак"/>
    <w:aliases w:val="Знак8 Знак"/>
    <w:basedOn w:val="a6"/>
    <w:link w:val="af7"/>
    <w:rsid w:val="003D5C7B"/>
    <w:rPr>
      <w:rFonts w:ascii="Times New Roman" w:eastAsia="Times New Roman" w:hAnsi="Times New Roman" w:cs="Times New Roman"/>
      <w:sz w:val="20"/>
      <w:szCs w:val="20"/>
    </w:rPr>
  </w:style>
  <w:style w:type="character" w:styleId="af9">
    <w:name w:val="endnote reference"/>
    <w:basedOn w:val="a6"/>
    <w:uiPriority w:val="99"/>
    <w:unhideWhenUsed/>
    <w:qFormat/>
    <w:rsid w:val="003D5C7B"/>
    <w:rPr>
      <w:vertAlign w:val="superscript"/>
    </w:rPr>
  </w:style>
  <w:style w:type="paragraph" w:styleId="afa">
    <w:name w:val="TOC Heading"/>
    <w:basedOn w:val="1"/>
    <w:next w:val="a5"/>
    <w:uiPriority w:val="39"/>
    <w:qFormat/>
    <w:rsid w:val="003D5C7B"/>
    <w:pPr>
      <w:keepLines/>
      <w:spacing w:before="480" w:after="0" w:line="276" w:lineRule="auto"/>
      <w:outlineLvl w:val="9"/>
    </w:pPr>
    <w:rPr>
      <w:rFonts w:ascii="Cambria" w:hAnsi="Cambria"/>
      <w:color w:val="365F91"/>
      <w:sz w:val="28"/>
      <w:szCs w:val="28"/>
    </w:rPr>
  </w:style>
  <w:style w:type="paragraph" w:customStyle="1" w:styleId="00">
    <w:name w:val="Стиль По центру Первая строка:  0 см"/>
    <w:basedOn w:val="a5"/>
    <w:semiHidden/>
    <w:rsid w:val="003D5C7B"/>
    <w:pPr>
      <w:spacing w:after="120" w:line="360" w:lineRule="auto"/>
      <w:jc w:val="center"/>
    </w:pPr>
    <w:rPr>
      <w:rFonts w:ascii="Times New Roman" w:eastAsia="Times New Roman" w:hAnsi="Times New Roman" w:cs="Times New Roman"/>
      <w:sz w:val="26"/>
      <w:szCs w:val="20"/>
    </w:rPr>
  </w:style>
  <w:style w:type="paragraph" w:styleId="53">
    <w:name w:val="toc 5"/>
    <w:basedOn w:val="a5"/>
    <w:next w:val="a5"/>
    <w:autoRedefine/>
    <w:uiPriority w:val="39"/>
    <w:unhideWhenUsed/>
    <w:rsid w:val="003D5C7B"/>
    <w:pPr>
      <w:spacing w:after="0" w:line="360" w:lineRule="auto"/>
      <w:ind w:left="1040" w:firstLine="567"/>
    </w:pPr>
    <w:rPr>
      <w:rFonts w:ascii="Calibri" w:eastAsia="Times New Roman" w:hAnsi="Calibri" w:cs="Times New Roman"/>
      <w:sz w:val="18"/>
      <w:szCs w:val="18"/>
    </w:rPr>
  </w:style>
  <w:style w:type="paragraph" w:styleId="61">
    <w:name w:val="toc 6"/>
    <w:basedOn w:val="a5"/>
    <w:next w:val="a5"/>
    <w:autoRedefine/>
    <w:uiPriority w:val="39"/>
    <w:unhideWhenUsed/>
    <w:rsid w:val="003D5C7B"/>
    <w:pPr>
      <w:spacing w:after="0" w:line="360" w:lineRule="auto"/>
      <w:ind w:left="1300" w:firstLine="567"/>
    </w:pPr>
    <w:rPr>
      <w:rFonts w:ascii="Calibri" w:eastAsia="Times New Roman" w:hAnsi="Calibri" w:cs="Times New Roman"/>
      <w:sz w:val="18"/>
      <w:szCs w:val="18"/>
    </w:rPr>
  </w:style>
  <w:style w:type="paragraph" w:styleId="72">
    <w:name w:val="toc 7"/>
    <w:basedOn w:val="a5"/>
    <w:next w:val="a5"/>
    <w:autoRedefine/>
    <w:uiPriority w:val="39"/>
    <w:unhideWhenUsed/>
    <w:rsid w:val="003D5C7B"/>
    <w:pPr>
      <w:spacing w:after="0" w:line="360" w:lineRule="auto"/>
      <w:ind w:left="1560" w:firstLine="567"/>
    </w:pPr>
    <w:rPr>
      <w:rFonts w:ascii="Calibri" w:eastAsia="Times New Roman" w:hAnsi="Calibri" w:cs="Times New Roman"/>
      <w:sz w:val="18"/>
      <w:szCs w:val="18"/>
    </w:rPr>
  </w:style>
  <w:style w:type="paragraph" w:styleId="81">
    <w:name w:val="toc 8"/>
    <w:basedOn w:val="a5"/>
    <w:next w:val="a5"/>
    <w:autoRedefine/>
    <w:uiPriority w:val="39"/>
    <w:unhideWhenUsed/>
    <w:rsid w:val="003D5C7B"/>
    <w:pPr>
      <w:spacing w:after="0" w:line="360" w:lineRule="auto"/>
      <w:ind w:left="1820" w:firstLine="567"/>
    </w:pPr>
    <w:rPr>
      <w:rFonts w:ascii="Calibri" w:eastAsia="Times New Roman" w:hAnsi="Calibri" w:cs="Times New Roman"/>
      <w:sz w:val="18"/>
      <w:szCs w:val="18"/>
    </w:rPr>
  </w:style>
  <w:style w:type="paragraph" w:styleId="91">
    <w:name w:val="toc 9"/>
    <w:basedOn w:val="a5"/>
    <w:next w:val="a5"/>
    <w:autoRedefine/>
    <w:uiPriority w:val="39"/>
    <w:unhideWhenUsed/>
    <w:rsid w:val="003D5C7B"/>
    <w:pPr>
      <w:spacing w:after="0" w:line="360" w:lineRule="auto"/>
      <w:ind w:left="2080" w:firstLine="567"/>
    </w:pPr>
    <w:rPr>
      <w:rFonts w:ascii="Calibri" w:eastAsia="Times New Roman" w:hAnsi="Calibri" w:cs="Times New Roman"/>
      <w:sz w:val="18"/>
      <w:szCs w:val="18"/>
    </w:rPr>
  </w:style>
  <w:style w:type="paragraph" w:styleId="44">
    <w:name w:val="toc 4"/>
    <w:basedOn w:val="a5"/>
    <w:next w:val="a5"/>
    <w:autoRedefine/>
    <w:uiPriority w:val="39"/>
    <w:rsid w:val="003D5C7B"/>
    <w:pPr>
      <w:spacing w:after="0" w:line="360" w:lineRule="auto"/>
      <w:ind w:left="780" w:firstLine="567"/>
      <w:jc w:val="both"/>
    </w:pPr>
    <w:rPr>
      <w:rFonts w:ascii="Times New Roman" w:eastAsia="Times New Roman" w:hAnsi="Times New Roman" w:cs="Times New Roman"/>
      <w:sz w:val="26"/>
      <w:szCs w:val="26"/>
    </w:rPr>
  </w:style>
  <w:style w:type="paragraph" w:styleId="afb">
    <w:name w:val="Body Text"/>
    <w:aliases w:val="Основной текст Знак Знак Знак"/>
    <w:basedOn w:val="a5"/>
    <w:link w:val="afc"/>
    <w:uiPriority w:val="99"/>
    <w:rsid w:val="003D5C7B"/>
    <w:pPr>
      <w:spacing w:after="0" w:line="360" w:lineRule="auto"/>
      <w:ind w:firstLine="567"/>
      <w:jc w:val="both"/>
    </w:pPr>
    <w:rPr>
      <w:rFonts w:ascii="Times New Roman" w:eastAsia="Times New Roman" w:hAnsi="Times New Roman" w:cs="Times New Roman"/>
      <w:sz w:val="26"/>
      <w:szCs w:val="26"/>
      <w:lang w:bidi="en-US"/>
    </w:rPr>
  </w:style>
  <w:style w:type="character" w:customStyle="1" w:styleId="afc">
    <w:name w:val="Основной текст Знак"/>
    <w:aliases w:val="Основной текст Знак Знак Знак Знак"/>
    <w:basedOn w:val="a6"/>
    <w:link w:val="afb"/>
    <w:uiPriority w:val="99"/>
    <w:rsid w:val="003D5C7B"/>
    <w:rPr>
      <w:rFonts w:ascii="Times New Roman" w:eastAsia="Times New Roman" w:hAnsi="Times New Roman" w:cs="Times New Roman"/>
      <w:sz w:val="26"/>
      <w:szCs w:val="26"/>
      <w:lang w:bidi="en-US"/>
    </w:rPr>
  </w:style>
  <w:style w:type="numbering" w:styleId="111111">
    <w:name w:val="Outline List 2"/>
    <w:basedOn w:val="a8"/>
    <w:semiHidden/>
    <w:rsid w:val="003D5C7B"/>
    <w:pPr>
      <w:numPr>
        <w:numId w:val="12"/>
      </w:numPr>
    </w:pPr>
  </w:style>
  <w:style w:type="numbering" w:styleId="1ai">
    <w:name w:val="Outline List 1"/>
    <w:basedOn w:val="a8"/>
    <w:semiHidden/>
    <w:rsid w:val="003D5C7B"/>
    <w:pPr>
      <w:numPr>
        <w:numId w:val="13"/>
      </w:numPr>
    </w:pPr>
  </w:style>
  <w:style w:type="paragraph" w:styleId="HTML">
    <w:name w:val="HTML Address"/>
    <w:basedOn w:val="a5"/>
    <w:link w:val="HTML0"/>
    <w:semiHidden/>
    <w:rsid w:val="003D5C7B"/>
    <w:pPr>
      <w:spacing w:after="0" w:line="360" w:lineRule="auto"/>
      <w:ind w:firstLine="567"/>
      <w:jc w:val="both"/>
    </w:pPr>
    <w:rPr>
      <w:rFonts w:ascii="Times New Roman" w:eastAsia="Times New Roman" w:hAnsi="Times New Roman" w:cs="Times New Roman"/>
      <w:i/>
      <w:iCs/>
      <w:sz w:val="26"/>
      <w:szCs w:val="26"/>
    </w:rPr>
  </w:style>
  <w:style w:type="character" w:customStyle="1" w:styleId="HTML0">
    <w:name w:val="Адрес HTML Знак"/>
    <w:basedOn w:val="a6"/>
    <w:link w:val="HTML"/>
    <w:semiHidden/>
    <w:rsid w:val="003D5C7B"/>
    <w:rPr>
      <w:rFonts w:ascii="Times New Roman" w:eastAsia="Times New Roman" w:hAnsi="Times New Roman" w:cs="Times New Roman"/>
      <w:i/>
      <w:iCs/>
      <w:sz w:val="26"/>
      <w:szCs w:val="26"/>
    </w:rPr>
  </w:style>
  <w:style w:type="paragraph" w:styleId="afd">
    <w:name w:val="envelope address"/>
    <w:basedOn w:val="a5"/>
    <w:semiHidden/>
    <w:rsid w:val="003D5C7B"/>
    <w:pPr>
      <w:framePr w:w="7920" w:h="1980" w:hRule="exact" w:hSpace="180" w:wrap="auto" w:hAnchor="page" w:xAlign="center" w:yAlign="bottom"/>
      <w:spacing w:after="0" w:line="360" w:lineRule="auto"/>
      <w:ind w:left="2880" w:firstLine="567"/>
      <w:jc w:val="both"/>
    </w:pPr>
    <w:rPr>
      <w:rFonts w:ascii="Arial" w:eastAsia="Times New Roman" w:hAnsi="Arial" w:cs="Arial"/>
      <w:sz w:val="24"/>
      <w:szCs w:val="24"/>
    </w:rPr>
  </w:style>
  <w:style w:type="character" w:styleId="HTML1">
    <w:name w:val="HTML Acronym"/>
    <w:basedOn w:val="a6"/>
    <w:semiHidden/>
    <w:rsid w:val="003D5C7B"/>
  </w:style>
  <w:style w:type="table" w:styleId="-1">
    <w:name w:val="Table Web 1"/>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b">
    <w:name w:val="ООО Знак"/>
    <w:link w:val="aa"/>
    <w:rsid w:val="003D5C7B"/>
    <w:rPr>
      <w:rFonts w:ascii="Times New Roman" w:eastAsia="Times New Roman" w:hAnsi="Times New Roman" w:cs="Times New Roman"/>
      <w:color w:val="000000"/>
      <w:spacing w:val="1"/>
      <w:sz w:val="28"/>
      <w:szCs w:val="28"/>
      <w:shd w:val="clear" w:color="auto" w:fill="FFFFFF"/>
    </w:rPr>
  </w:style>
  <w:style w:type="paragraph" w:styleId="afe">
    <w:name w:val="Date"/>
    <w:basedOn w:val="a5"/>
    <w:next w:val="a5"/>
    <w:link w:val="aff"/>
    <w:semiHidden/>
    <w:rsid w:val="003D5C7B"/>
    <w:pPr>
      <w:spacing w:after="0" w:line="360" w:lineRule="auto"/>
      <w:ind w:firstLine="567"/>
      <w:jc w:val="both"/>
    </w:pPr>
    <w:rPr>
      <w:rFonts w:ascii="Times New Roman" w:eastAsia="Times New Roman" w:hAnsi="Times New Roman" w:cs="Times New Roman"/>
      <w:sz w:val="26"/>
      <w:szCs w:val="26"/>
    </w:rPr>
  </w:style>
  <w:style w:type="character" w:customStyle="1" w:styleId="aff">
    <w:name w:val="Дата Знак"/>
    <w:basedOn w:val="a6"/>
    <w:link w:val="afe"/>
    <w:semiHidden/>
    <w:rsid w:val="003D5C7B"/>
    <w:rPr>
      <w:rFonts w:ascii="Times New Roman" w:eastAsia="Times New Roman" w:hAnsi="Times New Roman" w:cs="Times New Roman"/>
      <w:sz w:val="26"/>
      <w:szCs w:val="26"/>
    </w:rPr>
  </w:style>
  <w:style w:type="paragraph" w:styleId="aff0">
    <w:name w:val="Note Heading"/>
    <w:basedOn w:val="a5"/>
    <w:next w:val="a5"/>
    <w:link w:val="aff1"/>
    <w:semiHidden/>
    <w:rsid w:val="003D5C7B"/>
    <w:pPr>
      <w:spacing w:after="0" w:line="360" w:lineRule="auto"/>
      <w:ind w:firstLine="567"/>
      <w:jc w:val="both"/>
    </w:pPr>
    <w:rPr>
      <w:rFonts w:ascii="Times New Roman" w:eastAsia="Times New Roman" w:hAnsi="Times New Roman" w:cs="Times New Roman"/>
      <w:sz w:val="26"/>
      <w:szCs w:val="26"/>
    </w:rPr>
  </w:style>
  <w:style w:type="character" w:customStyle="1" w:styleId="aff1">
    <w:name w:val="Заголовок записки Знак"/>
    <w:basedOn w:val="a6"/>
    <w:link w:val="aff0"/>
    <w:semiHidden/>
    <w:rsid w:val="003D5C7B"/>
    <w:rPr>
      <w:rFonts w:ascii="Times New Roman" w:eastAsia="Times New Roman" w:hAnsi="Times New Roman" w:cs="Times New Roman"/>
      <w:sz w:val="26"/>
      <w:szCs w:val="26"/>
    </w:rPr>
  </w:style>
  <w:style w:type="table" w:styleId="aff2">
    <w:name w:val="Table Elegant"/>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6"/>
    <w:semiHidden/>
    <w:rsid w:val="003D5C7B"/>
    <w:rPr>
      <w:rFonts w:ascii="Courier New" w:hAnsi="Courier New" w:cs="Courier New"/>
      <w:sz w:val="20"/>
      <w:szCs w:val="20"/>
    </w:rPr>
  </w:style>
  <w:style w:type="table" w:styleId="18">
    <w:name w:val="Table Classic 1"/>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Classic 2"/>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7"/>
    <w:semiHidden/>
    <w:rsid w:val="003D5C7B"/>
    <w:pPr>
      <w:tabs>
        <w:tab w:val="left" w:pos="1389"/>
      </w:tabs>
      <w:spacing w:after="0" w:line="360" w:lineRule="auto"/>
      <w:ind w:firstLine="567"/>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6"/>
    <w:semiHidden/>
    <w:rsid w:val="003D5C7B"/>
    <w:rPr>
      <w:rFonts w:ascii="Courier New" w:hAnsi="Courier New" w:cs="Courier New"/>
      <w:sz w:val="20"/>
      <w:szCs w:val="20"/>
    </w:rPr>
  </w:style>
  <w:style w:type="paragraph" w:styleId="aff3">
    <w:name w:val="Body Text First Indent"/>
    <w:basedOn w:val="a5"/>
    <w:link w:val="aff4"/>
    <w:rsid w:val="003D5C7B"/>
    <w:pPr>
      <w:spacing w:after="120" w:line="360" w:lineRule="auto"/>
      <w:ind w:firstLine="210"/>
      <w:jc w:val="both"/>
    </w:pPr>
    <w:rPr>
      <w:rFonts w:ascii="Times New Roman" w:eastAsia="Times New Roman" w:hAnsi="Times New Roman" w:cs="Times New Roman"/>
      <w:sz w:val="26"/>
      <w:szCs w:val="26"/>
    </w:rPr>
  </w:style>
  <w:style w:type="character" w:customStyle="1" w:styleId="aff4">
    <w:name w:val="Красная строка Знак"/>
    <w:basedOn w:val="afc"/>
    <w:link w:val="aff3"/>
    <w:rsid w:val="003D5C7B"/>
    <w:rPr>
      <w:rFonts w:ascii="Times New Roman" w:eastAsia="Times New Roman" w:hAnsi="Times New Roman" w:cs="Times New Roman"/>
      <w:sz w:val="26"/>
      <w:szCs w:val="26"/>
      <w:lang w:bidi="en-US"/>
    </w:rPr>
  </w:style>
  <w:style w:type="paragraph" w:styleId="aff5">
    <w:name w:val="Body Text Indent"/>
    <w:basedOn w:val="a5"/>
    <w:link w:val="19"/>
    <w:rsid w:val="003D5C7B"/>
    <w:pPr>
      <w:spacing w:after="120" w:line="360" w:lineRule="auto"/>
      <w:ind w:left="360" w:firstLine="567"/>
      <w:jc w:val="both"/>
    </w:pPr>
    <w:rPr>
      <w:rFonts w:ascii="Times New Roman" w:eastAsia="Times New Roman" w:hAnsi="Times New Roman" w:cs="Times New Roman"/>
      <w:sz w:val="26"/>
      <w:szCs w:val="26"/>
    </w:rPr>
  </w:style>
  <w:style w:type="character" w:customStyle="1" w:styleId="aff6">
    <w:name w:val="Основной текст с отступом Знак"/>
    <w:basedOn w:val="a6"/>
    <w:rsid w:val="003D5C7B"/>
  </w:style>
  <w:style w:type="paragraph" w:styleId="27">
    <w:name w:val="Body Text First Indent 2"/>
    <w:basedOn w:val="aff5"/>
    <w:link w:val="28"/>
    <w:semiHidden/>
    <w:rsid w:val="003D5C7B"/>
    <w:pPr>
      <w:ind w:firstLine="210"/>
    </w:pPr>
  </w:style>
  <w:style w:type="character" w:customStyle="1" w:styleId="28">
    <w:name w:val="Красная строка 2 Знак"/>
    <w:basedOn w:val="aff6"/>
    <w:link w:val="27"/>
    <w:semiHidden/>
    <w:rsid w:val="003D5C7B"/>
    <w:rPr>
      <w:rFonts w:ascii="Times New Roman" w:eastAsia="Times New Roman" w:hAnsi="Times New Roman" w:cs="Times New Roman"/>
      <w:sz w:val="26"/>
      <w:szCs w:val="26"/>
    </w:rPr>
  </w:style>
  <w:style w:type="paragraph" w:styleId="aff7">
    <w:name w:val="List Bullet"/>
    <w:basedOn w:val="a5"/>
    <w:link w:val="aff8"/>
    <w:rsid w:val="003D5C7B"/>
    <w:pPr>
      <w:tabs>
        <w:tab w:val="num" w:pos="360"/>
      </w:tabs>
      <w:spacing w:after="0" w:line="360" w:lineRule="auto"/>
      <w:ind w:left="360" w:hanging="360"/>
      <w:jc w:val="both"/>
    </w:pPr>
    <w:rPr>
      <w:rFonts w:ascii="Times New Roman" w:eastAsia="Times New Roman" w:hAnsi="Times New Roman" w:cs="Times New Roman"/>
      <w:sz w:val="26"/>
      <w:szCs w:val="26"/>
    </w:rPr>
  </w:style>
  <w:style w:type="paragraph" w:styleId="20">
    <w:name w:val="List Bullet 2"/>
    <w:basedOn w:val="a5"/>
    <w:uiPriority w:val="99"/>
    <w:rsid w:val="003D5C7B"/>
    <w:pPr>
      <w:numPr>
        <w:numId w:val="3"/>
      </w:numPr>
      <w:spacing w:after="0" w:line="360" w:lineRule="auto"/>
      <w:jc w:val="both"/>
    </w:pPr>
    <w:rPr>
      <w:rFonts w:ascii="Times New Roman" w:eastAsia="Times New Roman" w:hAnsi="Times New Roman" w:cs="Times New Roman"/>
      <w:sz w:val="26"/>
      <w:szCs w:val="26"/>
    </w:rPr>
  </w:style>
  <w:style w:type="paragraph" w:styleId="30">
    <w:name w:val="List Bullet 3"/>
    <w:basedOn w:val="a5"/>
    <w:semiHidden/>
    <w:rsid w:val="003D5C7B"/>
    <w:pPr>
      <w:numPr>
        <w:numId w:val="4"/>
      </w:numPr>
      <w:spacing w:after="0" w:line="360" w:lineRule="auto"/>
      <w:jc w:val="both"/>
    </w:pPr>
    <w:rPr>
      <w:rFonts w:ascii="Times New Roman" w:eastAsia="Times New Roman" w:hAnsi="Times New Roman" w:cs="Times New Roman"/>
      <w:sz w:val="26"/>
      <w:szCs w:val="26"/>
    </w:rPr>
  </w:style>
  <w:style w:type="paragraph" w:styleId="40">
    <w:name w:val="List Bullet 4"/>
    <w:basedOn w:val="a5"/>
    <w:semiHidden/>
    <w:rsid w:val="003D5C7B"/>
    <w:pPr>
      <w:numPr>
        <w:numId w:val="5"/>
      </w:numPr>
      <w:spacing w:after="0" w:line="360" w:lineRule="auto"/>
      <w:jc w:val="both"/>
    </w:pPr>
    <w:rPr>
      <w:rFonts w:ascii="Times New Roman" w:eastAsia="Times New Roman" w:hAnsi="Times New Roman" w:cs="Times New Roman"/>
      <w:sz w:val="26"/>
      <w:szCs w:val="26"/>
    </w:rPr>
  </w:style>
  <w:style w:type="paragraph" w:styleId="50">
    <w:name w:val="List Bullet 5"/>
    <w:basedOn w:val="a5"/>
    <w:semiHidden/>
    <w:rsid w:val="003D5C7B"/>
    <w:pPr>
      <w:numPr>
        <w:numId w:val="6"/>
      </w:numPr>
      <w:spacing w:after="0" w:line="360" w:lineRule="auto"/>
      <w:jc w:val="both"/>
    </w:pPr>
    <w:rPr>
      <w:rFonts w:ascii="Times New Roman" w:eastAsia="Times New Roman" w:hAnsi="Times New Roman" w:cs="Times New Roman"/>
      <w:sz w:val="26"/>
      <w:szCs w:val="26"/>
    </w:rPr>
  </w:style>
  <w:style w:type="paragraph" w:customStyle="1" w:styleId="aff9">
    <w:name w:val="ТекстОтчета"/>
    <w:basedOn w:val="a5"/>
    <w:link w:val="affa"/>
    <w:qFormat/>
    <w:rsid w:val="003D5C7B"/>
    <w:pPr>
      <w:widowControl w:val="0"/>
      <w:shd w:val="clear" w:color="auto" w:fill="FFFFFF"/>
      <w:spacing w:after="120" w:line="360" w:lineRule="auto"/>
      <w:ind w:left="6" w:right="11" w:firstLine="567"/>
      <w:jc w:val="both"/>
    </w:pPr>
    <w:rPr>
      <w:rFonts w:ascii="Times New Roman" w:eastAsia="Times New Roman" w:hAnsi="Times New Roman" w:cs="Times New Roman"/>
      <w:color w:val="000000"/>
      <w:sz w:val="26"/>
      <w:szCs w:val="26"/>
      <w:lang w:eastAsia="ru-RU"/>
    </w:rPr>
  </w:style>
  <w:style w:type="character" w:styleId="affb">
    <w:name w:val="page number"/>
    <w:basedOn w:val="a6"/>
    <w:rsid w:val="003D5C7B"/>
  </w:style>
  <w:style w:type="character" w:styleId="affc">
    <w:name w:val="line number"/>
    <w:basedOn w:val="a6"/>
    <w:semiHidden/>
    <w:rsid w:val="003D5C7B"/>
  </w:style>
  <w:style w:type="paragraph" w:styleId="a">
    <w:name w:val="List Number"/>
    <w:basedOn w:val="a5"/>
    <w:rsid w:val="003D5C7B"/>
    <w:pPr>
      <w:numPr>
        <w:numId w:val="7"/>
      </w:numPr>
      <w:spacing w:after="0" w:line="360" w:lineRule="auto"/>
      <w:jc w:val="both"/>
    </w:pPr>
    <w:rPr>
      <w:rFonts w:ascii="Times New Roman" w:eastAsia="Times New Roman" w:hAnsi="Times New Roman" w:cs="Times New Roman"/>
      <w:sz w:val="26"/>
      <w:szCs w:val="26"/>
    </w:rPr>
  </w:style>
  <w:style w:type="paragraph" w:styleId="2">
    <w:name w:val="List Number 2"/>
    <w:basedOn w:val="a5"/>
    <w:semiHidden/>
    <w:rsid w:val="003D5C7B"/>
    <w:pPr>
      <w:numPr>
        <w:numId w:val="8"/>
      </w:numPr>
      <w:spacing w:after="0" w:line="360" w:lineRule="auto"/>
      <w:jc w:val="both"/>
    </w:pPr>
    <w:rPr>
      <w:rFonts w:ascii="Times New Roman" w:eastAsia="Times New Roman" w:hAnsi="Times New Roman" w:cs="Times New Roman"/>
      <w:sz w:val="26"/>
      <w:szCs w:val="26"/>
    </w:rPr>
  </w:style>
  <w:style w:type="paragraph" w:styleId="3">
    <w:name w:val="List Number 3"/>
    <w:basedOn w:val="a5"/>
    <w:semiHidden/>
    <w:rsid w:val="003D5C7B"/>
    <w:pPr>
      <w:numPr>
        <w:numId w:val="9"/>
      </w:numPr>
      <w:spacing w:after="0" w:line="360" w:lineRule="auto"/>
      <w:jc w:val="both"/>
    </w:pPr>
    <w:rPr>
      <w:rFonts w:ascii="Times New Roman" w:eastAsia="Times New Roman" w:hAnsi="Times New Roman" w:cs="Times New Roman"/>
      <w:sz w:val="26"/>
      <w:szCs w:val="26"/>
    </w:rPr>
  </w:style>
  <w:style w:type="paragraph" w:styleId="4">
    <w:name w:val="List Number 4"/>
    <w:basedOn w:val="a5"/>
    <w:semiHidden/>
    <w:rsid w:val="003D5C7B"/>
    <w:pPr>
      <w:numPr>
        <w:numId w:val="10"/>
      </w:numPr>
      <w:spacing w:after="0" w:line="360" w:lineRule="auto"/>
      <w:jc w:val="both"/>
    </w:pPr>
    <w:rPr>
      <w:rFonts w:ascii="Times New Roman" w:eastAsia="Times New Roman" w:hAnsi="Times New Roman" w:cs="Times New Roman"/>
      <w:sz w:val="26"/>
      <w:szCs w:val="26"/>
    </w:rPr>
  </w:style>
  <w:style w:type="paragraph" w:styleId="5">
    <w:name w:val="List Number 5"/>
    <w:basedOn w:val="a5"/>
    <w:semiHidden/>
    <w:rsid w:val="003D5C7B"/>
    <w:pPr>
      <w:numPr>
        <w:numId w:val="11"/>
      </w:numPr>
      <w:spacing w:after="0" w:line="360" w:lineRule="auto"/>
      <w:jc w:val="both"/>
    </w:pPr>
    <w:rPr>
      <w:rFonts w:ascii="Times New Roman" w:eastAsia="Times New Roman" w:hAnsi="Times New Roman" w:cs="Times New Roman"/>
      <w:sz w:val="26"/>
      <w:szCs w:val="26"/>
    </w:rPr>
  </w:style>
  <w:style w:type="character" w:styleId="HTML4">
    <w:name w:val="HTML Sample"/>
    <w:basedOn w:val="a6"/>
    <w:semiHidden/>
    <w:rsid w:val="003D5C7B"/>
    <w:rPr>
      <w:rFonts w:ascii="Courier New" w:hAnsi="Courier New" w:cs="Courier New"/>
    </w:rPr>
  </w:style>
  <w:style w:type="paragraph" w:styleId="29">
    <w:name w:val="envelope return"/>
    <w:basedOn w:val="a5"/>
    <w:semiHidden/>
    <w:rsid w:val="003D5C7B"/>
    <w:pPr>
      <w:spacing w:after="0" w:line="360" w:lineRule="auto"/>
      <w:ind w:firstLine="567"/>
      <w:jc w:val="both"/>
    </w:pPr>
    <w:rPr>
      <w:rFonts w:ascii="Arial" w:eastAsia="Times New Roman" w:hAnsi="Arial" w:cs="Arial"/>
      <w:sz w:val="20"/>
      <w:szCs w:val="20"/>
    </w:rPr>
  </w:style>
  <w:style w:type="table" w:styleId="1a">
    <w:name w:val="Table 3D effects 1"/>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Normal Indent"/>
    <w:basedOn w:val="a5"/>
    <w:rsid w:val="003D5C7B"/>
    <w:pPr>
      <w:spacing w:after="0" w:line="360" w:lineRule="auto"/>
      <w:ind w:left="708" w:firstLine="567"/>
      <w:jc w:val="both"/>
    </w:pPr>
    <w:rPr>
      <w:rFonts w:ascii="Times New Roman" w:eastAsia="Times New Roman" w:hAnsi="Times New Roman" w:cs="Times New Roman"/>
      <w:sz w:val="26"/>
      <w:szCs w:val="26"/>
    </w:rPr>
  </w:style>
  <w:style w:type="character" w:styleId="HTML5">
    <w:name w:val="HTML Definition"/>
    <w:basedOn w:val="a6"/>
    <w:semiHidden/>
    <w:rsid w:val="003D5C7B"/>
    <w:rPr>
      <w:i/>
      <w:iCs/>
    </w:rPr>
  </w:style>
  <w:style w:type="paragraph" w:styleId="2b">
    <w:name w:val="Body Text 2"/>
    <w:basedOn w:val="a5"/>
    <w:link w:val="2c"/>
    <w:rsid w:val="003D5C7B"/>
    <w:pPr>
      <w:spacing w:after="120" w:line="480" w:lineRule="auto"/>
      <w:ind w:firstLine="567"/>
      <w:jc w:val="both"/>
    </w:pPr>
    <w:rPr>
      <w:rFonts w:ascii="Times New Roman" w:eastAsia="Times New Roman" w:hAnsi="Times New Roman" w:cs="Times New Roman"/>
      <w:sz w:val="26"/>
      <w:szCs w:val="26"/>
    </w:rPr>
  </w:style>
  <w:style w:type="character" w:customStyle="1" w:styleId="2c">
    <w:name w:val="Основной текст 2 Знак"/>
    <w:basedOn w:val="a6"/>
    <w:link w:val="2b"/>
    <w:rsid w:val="003D5C7B"/>
    <w:rPr>
      <w:rFonts w:ascii="Times New Roman" w:eastAsia="Times New Roman" w:hAnsi="Times New Roman" w:cs="Times New Roman"/>
      <w:sz w:val="26"/>
      <w:szCs w:val="26"/>
    </w:rPr>
  </w:style>
  <w:style w:type="paragraph" w:styleId="37">
    <w:name w:val="Body Text 3"/>
    <w:basedOn w:val="a5"/>
    <w:link w:val="38"/>
    <w:rsid w:val="003D5C7B"/>
    <w:pPr>
      <w:spacing w:after="120" w:line="360" w:lineRule="auto"/>
      <w:ind w:firstLine="567"/>
      <w:jc w:val="both"/>
    </w:pPr>
    <w:rPr>
      <w:rFonts w:ascii="Times New Roman" w:eastAsia="Times New Roman" w:hAnsi="Times New Roman" w:cs="Times New Roman"/>
      <w:sz w:val="16"/>
      <w:szCs w:val="16"/>
    </w:rPr>
  </w:style>
  <w:style w:type="character" w:customStyle="1" w:styleId="38">
    <w:name w:val="Основной текст 3 Знак"/>
    <w:basedOn w:val="a6"/>
    <w:link w:val="37"/>
    <w:rsid w:val="003D5C7B"/>
    <w:rPr>
      <w:rFonts w:ascii="Times New Roman" w:eastAsia="Times New Roman" w:hAnsi="Times New Roman" w:cs="Times New Roman"/>
      <w:sz w:val="16"/>
      <w:szCs w:val="16"/>
    </w:rPr>
  </w:style>
  <w:style w:type="paragraph" w:styleId="2d">
    <w:name w:val="Body Text Indent 2"/>
    <w:aliases w:val="ПЗ Основной текст с отступом 2"/>
    <w:basedOn w:val="a5"/>
    <w:link w:val="2e"/>
    <w:rsid w:val="003D5C7B"/>
    <w:pPr>
      <w:spacing w:after="120" w:line="480" w:lineRule="auto"/>
      <w:ind w:left="360" w:firstLine="567"/>
      <w:jc w:val="both"/>
    </w:pPr>
    <w:rPr>
      <w:rFonts w:ascii="Times New Roman" w:eastAsia="Times New Roman" w:hAnsi="Times New Roman" w:cs="Times New Roman"/>
      <w:sz w:val="26"/>
      <w:szCs w:val="26"/>
    </w:rPr>
  </w:style>
  <w:style w:type="character" w:customStyle="1" w:styleId="2e">
    <w:name w:val="Основной текст с отступом 2 Знак"/>
    <w:aliases w:val="ПЗ Основной текст с отступом 2 Знак"/>
    <w:basedOn w:val="a6"/>
    <w:link w:val="2d"/>
    <w:rsid w:val="003D5C7B"/>
    <w:rPr>
      <w:rFonts w:ascii="Times New Roman" w:eastAsia="Times New Roman" w:hAnsi="Times New Roman" w:cs="Times New Roman"/>
      <w:sz w:val="26"/>
      <w:szCs w:val="26"/>
    </w:rPr>
  </w:style>
  <w:style w:type="paragraph" w:styleId="39">
    <w:name w:val="Body Text Indent 3"/>
    <w:basedOn w:val="a5"/>
    <w:link w:val="3a"/>
    <w:rsid w:val="003D5C7B"/>
    <w:pPr>
      <w:spacing w:after="120" w:line="360" w:lineRule="auto"/>
      <w:ind w:left="360" w:firstLine="567"/>
      <w:jc w:val="both"/>
    </w:pPr>
    <w:rPr>
      <w:rFonts w:ascii="Times New Roman" w:eastAsia="Times New Roman" w:hAnsi="Times New Roman" w:cs="Times New Roman"/>
      <w:sz w:val="16"/>
      <w:szCs w:val="16"/>
    </w:rPr>
  </w:style>
  <w:style w:type="character" w:customStyle="1" w:styleId="3a">
    <w:name w:val="Основной текст с отступом 3 Знак"/>
    <w:basedOn w:val="a6"/>
    <w:link w:val="39"/>
    <w:rsid w:val="003D5C7B"/>
    <w:rPr>
      <w:rFonts w:ascii="Times New Roman" w:eastAsia="Times New Roman" w:hAnsi="Times New Roman" w:cs="Times New Roman"/>
      <w:sz w:val="16"/>
      <w:szCs w:val="16"/>
    </w:rPr>
  </w:style>
  <w:style w:type="character" w:styleId="HTML6">
    <w:name w:val="HTML Variable"/>
    <w:basedOn w:val="a6"/>
    <w:semiHidden/>
    <w:rsid w:val="003D5C7B"/>
    <w:rPr>
      <w:i/>
      <w:iCs/>
    </w:rPr>
  </w:style>
  <w:style w:type="character" w:styleId="HTML7">
    <w:name w:val="HTML Typewriter"/>
    <w:basedOn w:val="a6"/>
    <w:semiHidden/>
    <w:rsid w:val="003D5C7B"/>
    <w:rPr>
      <w:rFonts w:ascii="Courier New" w:hAnsi="Courier New" w:cs="Courier New"/>
      <w:sz w:val="20"/>
      <w:szCs w:val="20"/>
    </w:rPr>
  </w:style>
  <w:style w:type="character" w:customStyle="1" w:styleId="affa">
    <w:name w:val="ТекстОтчета Знак"/>
    <w:basedOn w:val="a6"/>
    <w:link w:val="aff9"/>
    <w:rsid w:val="003D5C7B"/>
    <w:rPr>
      <w:rFonts w:ascii="Times New Roman" w:eastAsia="Times New Roman" w:hAnsi="Times New Roman" w:cs="Times New Roman"/>
      <w:color w:val="000000"/>
      <w:sz w:val="26"/>
      <w:szCs w:val="26"/>
      <w:shd w:val="clear" w:color="auto" w:fill="FFFFFF"/>
      <w:lang w:eastAsia="ru-RU"/>
    </w:rPr>
  </w:style>
  <w:style w:type="paragraph" w:styleId="affe">
    <w:name w:val="Signature"/>
    <w:basedOn w:val="a5"/>
    <w:link w:val="afff"/>
    <w:semiHidden/>
    <w:rsid w:val="003D5C7B"/>
    <w:pPr>
      <w:spacing w:after="0" w:line="360" w:lineRule="auto"/>
      <w:ind w:left="4320" w:firstLine="567"/>
      <w:jc w:val="both"/>
    </w:pPr>
    <w:rPr>
      <w:rFonts w:ascii="Times New Roman" w:eastAsia="Times New Roman" w:hAnsi="Times New Roman" w:cs="Times New Roman"/>
      <w:sz w:val="26"/>
      <w:szCs w:val="26"/>
    </w:rPr>
  </w:style>
  <w:style w:type="character" w:customStyle="1" w:styleId="afff">
    <w:name w:val="Подпись Знак"/>
    <w:basedOn w:val="a6"/>
    <w:link w:val="affe"/>
    <w:semiHidden/>
    <w:rsid w:val="003D5C7B"/>
    <w:rPr>
      <w:rFonts w:ascii="Times New Roman" w:eastAsia="Times New Roman" w:hAnsi="Times New Roman" w:cs="Times New Roman"/>
      <w:sz w:val="26"/>
      <w:szCs w:val="26"/>
    </w:rPr>
  </w:style>
  <w:style w:type="paragraph" w:styleId="afff0">
    <w:name w:val="Salutation"/>
    <w:basedOn w:val="a5"/>
    <w:next w:val="a5"/>
    <w:link w:val="afff1"/>
    <w:semiHidden/>
    <w:rsid w:val="003D5C7B"/>
    <w:pPr>
      <w:spacing w:after="0" w:line="360" w:lineRule="auto"/>
      <w:ind w:firstLine="567"/>
      <w:jc w:val="both"/>
    </w:pPr>
    <w:rPr>
      <w:rFonts w:ascii="Times New Roman" w:eastAsia="Times New Roman" w:hAnsi="Times New Roman" w:cs="Times New Roman"/>
      <w:sz w:val="26"/>
      <w:szCs w:val="26"/>
    </w:rPr>
  </w:style>
  <w:style w:type="character" w:customStyle="1" w:styleId="afff1">
    <w:name w:val="Приветствие Знак"/>
    <w:basedOn w:val="a6"/>
    <w:link w:val="afff0"/>
    <w:semiHidden/>
    <w:rsid w:val="003D5C7B"/>
    <w:rPr>
      <w:rFonts w:ascii="Times New Roman" w:eastAsia="Times New Roman" w:hAnsi="Times New Roman" w:cs="Times New Roman"/>
      <w:sz w:val="26"/>
      <w:szCs w:val="26"/>
    </w:rPr>
  </w:style>
  <w:style w:type="paragraph" w:styleId="afff2">
    <w:name w:val="List Continue"/>
    <w:basedOn w:val="a5"/>
    <w:semiHidden/>
    <w:rsid w:val="003D5C7B"/>
    <w:pPr>
      <w:spacing w:after="120" w:line="360" w:lineRule="auto"/>
      <w:ind w:left="360" w:firstLine="567"/>
      <w:jc w:val="both"/>
    </w:pPr>
    <w:rPr>
      <w:rFonts w:ascii="Times New Roman" w:eastAsia="Times New Roman" w:hAnsi="Times New Roman" w:cs="Times New Roman"/>
      <w:sz w:val="26"/>
      <w:szCs w:val="26"/>
    </w:rPr>
  </w:style>
  <w:style w:type="paragraph" w:styleId="2f">
    <w:name w:val="List Continue 2"/>
    <w:basedOn w:val="a5"/>
    <w:semiHidden/>
    <w:rsid w:val="003D5C7B"/>
    <w:pPr>
      <w:spacing w:after="120" w:line="360" w:lineRule="auto"/>
      <w:ind w:left="720" w:firstLine="567"/>
      <w:jc w:val="both"/>
    </w:pPr>
    <w:rPr>
      <w:rFonts w:ascii="Times New Roman" w:eastAsia="Times New Roman" w:hAnsi="Times New Roman" w:cs="Times New Roman"/>
      <w:sz w:val="26"/>
      <w:szCs w:val="26"/>
    </w:rPr>
  </w:style>
  <w:style w:type="paragraph" w:styleId="3b">
    <w:name w:val="List Continue 3"/>
    <w:basedOn w:val="a5"/>
    <w:semiHidden/>
    <w:rsid w:val="003D5C7B"/>
    <w:pPr>
      <w:spacing w:after="120" w:line="360" w:lineRule="auto"/>
      <w:ind w:left="1080" w:firstLine="567"/>
      <w:jc w:val="both"/>
    </w:pPr>
    <w:rPr>
      <w:rFonts w:ascii="Times New Roman" w:eastAsia="Times New Roman" w:hAnsi="Times New Roman" w:cs="Times New Roman"/>
      <w:sz w:val="26"/>
      <w:szCs w:val="26"/>
    </w:rPr>
  </w:style>
  <w:style w:type="paragraph" w:styleId="46">
    <w:name w:val="List Continue 4"/>
    <w:basedOn w:val="a5"/>
    <w:semiHidden/>
    <w:rsid w:val="003D5C7B"/>
    <w:pPr>
      <w:spacing w:after="120" w:line="360" w:lineRule="auto"/>
      <w:ind w:left="1440" w:firstLine="567"/>
      <w:jc w:val="both"/>
    </w:pPr>
    <w:rPr>
      <w:rFonts w:ascii="Times New Roman" w:eastAsia="Times New Roman" w:hAnsi="Times New Roman" w:cs="Times New Roman"/>
      <w:sz w:val="26"/>
      <w:szCs w:val="26"/>
    </w:rPr>
  </w:style>
  <w:style w:type="paragraph" w:styleId="54">
    <w:name w:val="List Continue 5"/>
    <w:basedOn w:val="a5"/>
    <w:semiHidden/>
    <w:rsid w:val="003D5C7B"/>
    <w:pPr>
      <w:spacing w:after="120" w:line="360" w:lineRule="auto"/>
      <w:ind w:left="1800" w:firstLine="567"/>
      <w:jc w:val="both"/>
    </w:pPr>
    <w:rPr>
      <w:rFonts w:ascii="Times New Roman" w:eastAsia="Times New Roman" w:hAnsi="Times New Roman" w:cs="Times New Roman"/>
      <w:sz w:val="26"/>
      <w:szCs w:val="26"/>
    </w:rPr>
  </w:style>
  <w:style w:type="character" w:styleId="afff3">
    <w:name w:val="FollowedHyperlink"/>
    <w:basedOn w:val="a6"/>
    <w:rsid w:val="003D5C7B"/>
    <w:rPr>
      <w:color w:val="800080"/>
      <w:u w:val="single"/>
    </w:rPr>
  </w:style>
  <w:style w:type="table" w:styleId="1b">
    <w:name w:val="Table Simple 1"/>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4">
    <w:name w:val="Closing"/>
    <w:basedOn w:val="a5"/>
    <w:link w:val="afff5"/>
    <w:semiHidden/>
    <w:rsid w:val="003D5C7B"/>
    <w:pPr>
      <w:spacing w:after="0" w:line="360" w:lineRule="auto"/>
      <w:ind w:left="4320" w:firstLine="567"/>
      <w:jc w:val="both"/>
    </w:pPr>
    <w:rPr>
      <w:rFonts w:ascii="Times New Roman" w:eastAsia="Times New Roman" w:hAnsi="Times New Roman" w:cs="Times New Roman"/>
      <w:sz w:val="26"/>
      <w:szCs w:val="26"/>
    </w:rPr>
  </w:style>
  <w:style w:type="character" w:customStyle="1" w:styleId="afff5">
    <w:name w:val="Прощание Знак"/>
    <w:basedOn w:val="a6"/>
    <w:link w:val="afff4"/>
    <w:semiHidden/>
    <w:rsid w:val="003D5C7B"/>
    <w:rPr>
      <w:rFonts w:ascii="Times New Roman" w:eastAsia="Times New Roman" w:hAnsi="Times New Roman" w:cs="Times New Roman"/>
      <w:sz w:val="26"/>
      <w:szCs w:val="26"/>
    </w:rPr>
  </w:style>
  <w:style w:type="table" w:styleId="1c">
    <w:name w:val="Table Grid 1"/>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semiHidden/>
    <w:rsid w:val="003D5C7B"/>
    <w:pPr>
      <w:tabs>
        <w:tab w:val="left" w:pos="1389"/>
      </w:tabs>
      <w:spacing w:after="0" w:line="360" w:lineRule="auto"/>
      <w:ind w:firstLine="567"/>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6">
    <w:name w:val="Table Contemporary"/>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7">
    <w:name w:val="List"/>
    <w:basedOn w:val="a5"/>
    <w:rsid w:val="003D5C7B"/>
    <w:pPr>
      <w:spacing w:after="0" w:line="360" w:lineRule="auto"/>
      <w:ind w:left="360" w:hanging="360"/>
      <w:jc w:val="both"/>
    </w:pPr>
    <w:rPr>
      <w:rFonts w:ascii="Times New Roman" w:eastAsia="Times New Roman" w:hAnsi="Times New Roman" w:cs="Times New Roman"/>
      <w:sz w:val="26"/>
      <w:szCs w:val="26"/>
    </w:rPr>
  </w:style>
  <w:style w:type="paragraph" w:styleId="2f2">
    <w:name w:val="List 2"/>
    <w:basedOn w:val="a5"/>
    <w:semiHidden/>
    <w:rsid w:val="003D5C7B"/>
    <w:pPr>
      <w:spacing w:after="0" w:line="360" w:lineRule="auto"/>
      <w:ind w:left="720" w:hanging="360"/>
      <w:jc w:val="both"/>
    </w:pPr>
    <w:rPr>
      <w:rFonts w:ascii="Times New Roman" w:eastAsia="Times New Roman" w:hAnsi="Times New Roman" w:cs="Times New Roman"/>
      <w:sz w:val="26"/>
      <w:szCs w:val="26"/>
    </w:rPr>
  </w:style>
  <w:style w:type="paragraph" w:styleId="3e">
    <w:name w:val="List 3"/>
    <w:basedOn w:val="a5"/>
    <w:semiHidden/>
    <w:rsid w:val="003D5C7B"/>
    <w:pPr>
      <w:spacing w:after="0" w:line="360" w:lineRule="auto"/>
      <w:ind w:left="1080" w:hanging="360"/>
      <w:jc w:val="both"/>
    </w:pPr>
    <w:rPr>
      <w:rFonts w:ascii="Times New Roman" w:eastAsia="Times New Roman" w:hAnsi="Times New Roman" w:cs="Times New Roman"/>
      <w:sz w:val="26"/>
      <w:szCs w:val="26"/>
    </w:rPr>
  </w:style>
  <w:style w:type="paragraph" w:styleId="48">
    <w:name w:val="List 4"/>
    <w:basedOn w:val="a5"/>
    <w:semiHidden/>
    <w:rsid w:val="003D5C7B"/>
    <w:pPr>
      <w:spacing w:after="0" w:line="360" w:lineRule="auto"/>
      <w:ind w:left="1440" w:hanging="360"/>
      <w:jc w:val="both"/>
    </w:pPr>
    <w:rPr>
      <w:rFonts w:ascii="Times New Roman" w:eastAsia="Times New Roman" w:hAnsi="Times New Roman" w:cs="Times New Roman"/>
      <w:sz w:val="26"/>
      <w:szCs w:val="26"/>
    </w:rPr>
  </w:style>
  <w:style w:type="paragraph" w:styleId="56">
    <w:name w:val="List 5"/>
    <w:basedOn w:val="a5"/>
    <w:semiHidden/>
    <w:rsid w:val="003D5C7B"/>
    <w:pPr>
      <w:spacing w:after="0" w:line="360" w:lineRule="auto"/>
      <w:ind w:left="1800" w:hanging="360"/>
      <w:jc w:val="both"/>
    </w:pPr>
    <w:rPr>
      <w:rFonts w:ascii="Times New Roman" w:eastAsia="Times New Roman" w:hAnsi="Times New Roman" w:cs="Times New Roman"/>
      <w:sz w:val="26"/>
      <w:szCs w:val="26"/>
    </w:rPr>
  </w:style>
  <w:style w:type="table" w:styleId="afff8">
    <w:name w:val="Table Professional"/>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5"/>
    <w:link w:val="HTML9"/>
    <w:uiPriority w:val="99"/>
    <w:rsid w:val="003D5C7B"/>
    <w:pPr>
      <w:spacing w:after="0" w:line="360" w:lineRule="auto"/>
      <w:ind w:firstLine="567"/>
      <w:jc w:val="both"/>
    </w:pPr>
    <w:rPr>
      <w:rFonts w:ascii="Courier New" w:eastAsia="Times New Roman" w:hAnsi="Courier New" w:cs="Courier New"/>
      <w:sz w:val="20"/>
      <w:szCs w:val="20"/>
    </w:rPr>
  </w:style>
  <w:style w:type="character" w:customStyle="1" w:styleId="HTML9">
    <w:name w:val="Стандартный HTML Знак"/>
    <w:basedOn w:val="a6"/>
    <w:link w:val="HTML8"/>
    <w:uiPriority w:val="99"/>
    <w:rsid w:val="003D5C7B"/>
    <w:rPr>
      <w:rFonts w:ascii="Courier New" w:eastAsia="Times New Roman" w:hAnsi="Courier New" w:cs="Courier New"/>
      <w:sz w:val="20"/>
      <w:szCs w:val="20"/>
    </w:rPr>
  </w:style>
  <w:style w:type="numbering" w:styleId="a1">
    <w:name w:val="Outline List 3"/>
    <w:basedOn w:val="a8"/>
    <w:semiHidden/>
    <w:rsid w:val="003D5C7B"/>
    <w:pPr>
      <w:numPr>
        <w:numId w:val="14"/>
      </w:numPr>
    </w:pPr>
  </w:style>
  <w:style w:type="table" w:styleId="1d">
    <w:name w:val="Table Columns 1"/>
    <w:basedOn w:val="a7"/>
    <w:semiHidden/>
    <w:rsid w:val="003D5C7B"/>
    <w:pPr>
      <w:tabs>
        <w:tab w:val="left" w:pos="1389"/>
      </w:tabs>
      <w:spacing w:after="0" w:line="360" w:lineRule="auto"/>
      <w:ind w:firstLine="567"/>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7"/>
    <w:semiHidden/>
    <w:rsid w:val="003D5C7B"/>
    <w:pPr>
      <w:tabs>
        <w:tab w:val="left" w:pos="1389"/>
      </w:tabs>
      <w:spacing w:after="0" w:line="360" w:lineRule="auto"/>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semiHidden/>
    <w:rsid w:val="003D5C7B"/>
    <w:pPr>
      <w:tabs>
        <w:tab w:val="left" w:pos="1389"/>
      </w:tabs>
      <w:spacing w:after="0" w:line="360" w:lineRule="auto"/>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9">
    <w:name w:val="Plain Text"/>
    <w:basedOn w:val="a5"/>
    <w:link w:val="afffa"/>
    <w:uiPriority w:val="99"/>
    <w:rsid w:val="003D5C7B"/>
    <w:pPr>
      <w:spacing w:after="0" w:line="360" w:lineRule="auto"/>
      <w:ind w:firstLine="567"/>
      <w:jc w:val="both"/>
    </w:pPr>
    <w:rPr>
      <w:rFonts w:ascii="Courier New" w:eastAsia="Times New Roman" w:hAnsi="Courier New" w:cs="Courier New"/>
      <w:sz w:val="20"/>
      <w:szCs w:val="20"/>
    </w:rPr>
  </w:style>
  <w:style w:type="character" w:customStyle="1" w:styleId="afffa">
    <w:name w:val="Текст Знак"/>
    <w:basedOn w:val="a6"/>
    <w:link w:val="afff9"/>
    <w:uiPriority w:val="99"/>
    <w:rsid w:val="003D5C7B"/>
    <w:rPr>
      <w:rFonts w:ascii="Courier New" w:eastAsia="Times New Roman" w:hAnsi="Courier New" w:cs="Courier New"/>
      <w:sz w:val="20"/>
      <w:szCs w:val="20"/>
    </w:rPr>
  </w:style>
  <w:style w:type="table" w:styleId="afffb">
    <w:name w:val="Table Theme"/>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7"/>
    <w:semiHidden/>
    <w:rsid w:val="003D5C7B"/>
    <w:pPr>
      <w:tabs>
        <w:tab w:val="left" w:pos="1389"/>
      </w:tabs>
      <w:spacing w:after="0" w:line="360" w:lineRule="auto"/>
      <w:ind w:firstLine="567"/>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semiHidden/>
    <w:rsid w:val="003D5C7B"/>
    <w:pPr>
      <w:tabs>
        <w:tab w:val="left" w:pos="1389"/>
      </w:tabs>
      <w:spacing w:after="0" w:line="360" w:lineRule="auto"/>
      <w:ind w:firstLine="567"/>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c">
    <w:name w:val="Block Text"/>
    <w:basedOn w:val="a5"/>
    <w:rsid w:val="003D5C7B"/>
    <w:pPr>
      <w:spacing w:after="120" w:line="360" w:lineRule="auto"/>
      <w:ind w:left="1440" w:right="1440" w:firstLine="567"/>
      <w:jc w:val="both"/>
    </w:pPr>
    <w:rPr>
      <w:rFonts w:ascii="Times New Roman" w:eastAsia="Times New Roman" w:hAnsi="Times New Roman" w:cs="Times New Roman"/>
      <w:sz w:val="26"/>
      <w:szCs w:val="26"/>
    </w:rPr>
  </w:style>
  <w:style w:type="character" w:styleId="HTMLa">
    <w:name w:val="HTML Cite"/>
    <w:basedOn w:val="a6"/>
    <w:semiHidden/>
    <w:rsid w:val="003D5C7B"/>
    <w:rPr>
      <w:i/>
      <w:iCs/>
    </w:rPr>
  </w:style>
  <w:style w:type="paragraph" w:styleId="afffd">
    <w:name w:val="Message Header"/>
    <w:basedOn w:val="a5"/>
    <w:link w:val="afffe"/>
    <w:semiHidden/>
    <w:rsid w:val="003D5C7B"/>
    <w:pPr>
      <w:pBdr>
        <w:top w:val="single" w:sz="6" w:space="1" w:color="auto"/>
        <w:left w:val="single" w:sz="6" w:space="1" w:color="auto"/>
        <w:bottom w:val="single" w:sz="6" w:space="1" w:color="auto"/>
        <w:right w:val="single" w:sz="6" w:space="1" w:color="auto"/>
      </w:pBdr>
      <w:shd w:val="pct20" w:color="auto" w:fill="auto"/>
      <w:spacing w:after="0" w:line="360" w:lineRule="auto"/>
      <w:ind w:left="1080" w:hanging="1080"/>
      <w:jc w:val="both"/>
    </w:pPr>
    <w:rPr>
      <w:rFonts w:ascii="Arial" w:eastAsia="Times New Roman" w:hAnsi="Arial" w:cs="Arial"/>
      <w:sz w:val="24"/>
      <w:szCs w:val="24"/>
    </w:rPr>
  </w:style>
  <w:style w:type="character" w:customStyle="1" w:styleId="afffe">
    <w:name w:val="Шапка Знак"/>
    <w:basedOn w:val="a6"/>
    <w:link w:val="afffd"/>
    <w:semiHidden/>
    <w:rsid w:val="003D5C7B"/>
    <w:rPr>
      <w:rFonts w:ascii="Arial" w:eastAsia="Times New Roman" w:hAnsi="Arial" w:cs="Arial"/>
      <w:sz w:val="24"/>
      <w:szCs w:val="24"/>
      <w:shd w:val="pct20" w:color="auto" w:fill="auto"/>
    </w:rPr>
  </w:style>
  <w:style w:type="paragraph" w:styleId="affff">
    <w:name w:val="E-mail Signature"/>
    <w:basedOn w:val="a5"/>
    <w:link w:val="affff0"/>
    <w:semiHidden/>
    <w:rsid w:val="003D5C7B"/>
    <w:pPr>
      <w:spacing w:after="0" w:line="360" w:lineRule="auto"/>
      <w:ind w:firstLine="567"/>
      <w:jc w:val="both"/>
    </w:pPr>
    <w:rPr>
      <w:rFonts w:ascii="Times New Roman" w:eastAsia="Times New Roman" w:hAnsi="Times New Roman" w:cs="Times New Roman"/>
      <w:sz w:val="26"/>
      <w:szCs w:val="26"/>
    </w:rPr>
  </w:style>
  <w:style w:type="character" w:customStyle="1" w:styleId="affff0">
    <w:name w:val="Электронная подпись Знак"/>
    <w:basedOn w:val="a6"/>
    <w:link w:val="affff"/>
    <w:semiHidden/>
    <w:rsid w:val="003D5C7B"/>
    <w:rPr>
      <w:rFonts w:ascii="Times New Roman" w:eastAsia="Times New Roman" w:hAnsi="Times New Roman" w:cs="Times New Roman"/>
      <w:sz w:val="26"/>
      <w:szCs w:val="26"/>
    </w:rPr>
  </w:style>
  <w:style w:type="character" w:customStyle="1" w:styleId="hps">
    <w:name w:val="hps"/>
    <w:basedOn w:val="a6"/>
    <w:rsid w:val="003D5C7B"/>
  </w:style>
  <w:style w:type="paragraph" w:customStyle="1" w:styleId="01">
    <w:name w:val="Стиль По центру Первая строка:  0 см1"/>
    <w:basedOn w:val="a5"/>
    <w:semiHidden/>
    <w:rsid w:val="003D5C7B"/>
    <w:pPr>
      <w:spacing w:before="120" w:after="120" w:line="360" w:lineRule="auto"/>
      <w:jc w:val="center"/>
    </w:pPr>
    <w:rPr>
      <w:rFonts w:ascii="Times New Roman" w:eastAsia="Times New Roman" w:hAnsi="Times New Roman" w:cs="Times New Roman"/>
      <w:sz w:val="26"/>
      <w:szCs w:val="20"/>
    </w:rPr>
  </w:style>
  <w:style w:type="character" w:customStyle="1" w:styleId="atn">
    <w:name w:val="atn"/>
    <w:basedOn w:val="a6"/>
    <w:rsid w:val="003D5C7B"/>
  </w:style>
  <w:style w:type="character" w:styleId="affff1">
    <w:name w:val="Placeholder Text"/>
    <w:basedOn w:val="a6"/>
    <w:uiPriority w:val="99"/>
    <w:semiHidden/>
    <w:rsid w:val="003D5C7B"/>
    <w:rPr>
      <w:color w:val="808080"/>
    </w:rPr>
  </w:style>
  <w:style w:type="paragraph" w:styleId="affff2">
    <w:name w:val="List Paragraph"/>
    <w:aliases w:val="Список с тире,List Paragraph,Абзац списка2,Абзац списка1,мой,продолжение таблицы,Абзац списка_п,Абзац списка4,Список 2 уровень. рр"/>
    <w:basedOn w:val="a5"/>
    <w:link w:val="affff3"/>
    <w:uiPriority w:val="34"/>
    <w:qFormat/>
    <w:rsid w:val="003D5C7B"/>
    <w:pPr>
      <w:spacing w:after="0" w:line="360" w:lineRule="auto"/>
      <w:ind w:left="720" w:firstLine="567"/>
      <w:contextualSpacing/>
      <w:jc w:val="both"/>
    </w:pPr>
    <w:rPr>
      <w:rFonts w:ascii="Times New Roman" w:eastAsia="Times New Roman" w:hAnsi="Times New Roman" w:cs="Times New Roman"/>
      <w:sz w:val="26"/>
      <w:szCs w:val="26"/>
    </w:rPr>
  </w:style>
  <w:style w:type="character" w:customStyle="1" w:styleId="1f">
    <w:name w:val="Название книги1"/>
    <w:uiPriority w:val="33"/>
    <w:qFormat/>
    <w:rsid w:val="003D5C7B"/>
    <w:rPr>
      <w:b/>
      <w:bCs/>
      <w:smallCaps/>
      <w:spacing w:val="5"/>
    </w:rPr>
  </w:style>
  <w:style w:type="character" w:customStyle="1" w:styleId="apple-converted-space">
    <w:name w:val="apple-converted-space"/>
    <w:basedOn w:val="a6"/>
    <w:rsid w:val="003D5C7B"/>
  </w:style>
  <w:style w:type="paragraph" w:customStyle="1" w:styleId="Formula">
    <w:name w:val="Formula"/>
    <w:next w:val="a5"/>
    <w:rsid w:val="003D5C7B"/>
    <w:pPr>
      <w:spacing w:before="240" w:after="300" w:line="240" w:lineRule="auto"/>
      <w:jc w:val="center"/>
    </w:pPr>
    <w:rPr>
      <w:rFonts w:ascii="Times New Roman" w:eastAsia="Times New Roman" w:hAnsi="Times New Roman" w:cs="Times New Roman"/>
      <w:sz w:val="24"/>
      <w:szCs w:val="24"/>
      <w:lang w:eastAsia="ru-RU"/>
    </w:rPr>
  </w:style>
  <w:style w:type="character" w:styleId="affff4">
    <w:name w:val="annotation reference"/>
    <w:basedOn w:val="a6"/>
    <w:unhideWhenUsed/>
    <w:rsid w:val="003D5C7B"/>
    <w:rPr>
      <w:sz w:val="16"/>
      <w:szCs w:val="16"/>
    </w:rPr>
  </w:style>
  <w:style w:type="paragraph" w:styleId="affff5">
    <w:name w:val="annotation text"/>
    <w:basedOn w:val="a5"/>
    <w:link w:val="affff6"/>
    <w:uiPriority w:val="99"/>
    <w:unhideWhenUsed/>
    <w:rsid w:val="003D5C7B"/>
    <w:pPr>
      <w:spacing w:after="0" w:line="240" w:lineRule="auto"/>
      <w:ind w:firstLine="567"/>
      <w:jc w:val="both"/>
    </w:pPr>
    <w:rPr>
      <w:rFonts w:ascii="Times New Roman" w:eastAsia="Times New Roman" w:hAnsi="Times New Roman" w:cs="Times New Roman"/>
      <w:sz w:val="20"/>
      <w:szCs w:val="20"/>
    </w:rPr>
  </w:style>
  <w:style w:type="character" w:customStyle="1" w:styleId="affff6">
    <w:name w:val="Текст примечания Знак"/>
    <w:basedOn w:val="a6"/>
    <w:link w:val="affff5"/>
    <w:uiPriority w:val="99"/>
    <w:rsid w:val="003D5C7B"/>
    <w:rPr>
      <w:rFonts w:ascii="Times New Roman" w:eastAsia="Times New Roman" w:hAnsi="Times New Roman" w:cs="Times New Roman"/>
      <w:sz w:val="20"/>
      <w:szCs w:val="20"/>
    </w:rPr>
  </w:style>
  <w:style w:type="paragraph" w:styleId="affff7">
    <w:name w:val="annotation subject"/>
    <w:basedOn w:val="affff5"/>
    <w:next w:val="affff5"/>
    <w:link w:val="affff8"/>
    <w:unhideWhenUsed/>
    <w:rsid w:val="003D5C7B"/>
    <w:rPr>
      <w:b/>
      <w:bCs/>
    </w:rPr>
  </w:style>
  <w:style w:type="character" w:customStyle="1" w:styleId="affff8">
    <w:name w:val="Тема примечания Знак"/>
    <w:basedOn w:val="affff6"/>
    <w:link w:val="affff7"/>
    <w:rsid w:val="003D5C7B"/>
    <w:rPr>
      <w:rFonts w:ascii="Times New Roman" w:eastAsia="Times New Roman" w:hAnsi="Times New Roman" w:cs="Times New Roman"/>
      <w:b/>
      <w:bCs/>
      <w:sz w:val="20"/>
      <w:szCs w:val="20"/>
    </w:rPr>
  </w:style>
  <w:style w:type="paragraph" w:styleId="affff9">
    <w:name w:val="Bibliography"/>
    <w:basedOn w:val="a5"/>
    <w:next w:val="a5"/>
    <w:uiPriority w:val="37"/>
    <w:unhideWhenUsed/>
    <w:rsid w:val="003D5C7B"/>
    <w:pPr>
      <w:spacing w:after="0" w:line="360" w:lineRule="auto"/>
      <w:ind w:firstLine="567"/>
      <w:jc w:val="both"/>
    </w:pPr>
    <w:rPr>
      <w:rFonts w:ascii="Times New Roman" w:eastAsia="Times New Roman" w:hAnsi="Times New Roman" w:cs="Times New Roman"/>
      <w:sz w:val="26"/>
      <w:szCs w:val="26"/>
    </w:rPr>
  </w:style>
  <w:style w:type="paragraph" w:styleId="affffa">
    <w:name w:val="footnote text"/>
    <w:basedOn w:val="a5"/>
    <w:link w:val="affffb"/>
    <w:unhideWhenUsed/>
    <w:rsid w:val="003D5C7B"/>
    <w:pPr>
      <w:spacing w:after="0" w:line="240" w:lineRule="auto"/>
      <w:ind w:firstLine="567"/>
      <w:jc w:val="both"/>
    </w:pPr>
    <w:rPr>
      <w:rFonts w:ascii="Times New Roman" w:eastAsia="Times New Roman" w:hAnsi="Times New Roman" w:cs="Times New Roman"/>
      <w:sz w:val="20"/>
      <w:szCs w:val="20"/>
    </w:rPr>
  </w:style>
  <w:style w:type="character" w:customStyle="1" w:styleId="affffb">
    <w:name w:val="Текст сноски Знак"/>
    <w:basedOn w:val="a6"/>
    <w:link w:val="affffa"/>
    <w:rsid w:val="003D5C7B"/>
    <w:rPr>
      <w:rFonts w:ascii="Times New Roman" w:eastAsia="Times New Roman" w:hAnsi="Times New Roman" w:cs="Times New Roman"/>
      <w:sz w:val="20"/>
      <w:szCs w:val="20"/>
    </w:rPr>
  </w:style>
  <w:style w:type="character" w:styleId="affffc">
    <w:name w:val="footnote reference"/>
    <w:basedOn w:val="a6"/>
    <w:unhideWhenUsed/>
    <w:rsid w:val="003D5C7B"/>
    <w:rPr>
      <w:vertAlign w:val="superscript"/>
    </w:rPr>
  </w:style>
  <w:style w:type="paragraph" w:styleId="affffd">
    <w:name w:val="toa heading"/>
    <w:basedOn w:val="a5"/>
    <w:next w:val="a5"/>
    <w:uiPriority w:val="99"/>
    <w:semiHidden/>
    <w:unhideWhenUsed/>
    <w:rsid w:val="003D5C7B"/>
    <w:pPr>
      <w:spacing w:before="120" w:after="0" w:line="360" w:lineRule="auto"/>
      <w:ind w:firstLine="567"/>
      <w:jc w:val="both"/>
    </w:pPr>
    <w:rPr>
      <w:rFonts w:asciiTheme="majorHAnsi" w:eastAsiaTheme="majorEastAsia" w:hAnsiTheme="majorHAnsi" w:cstheme="majorBidi"/>
      <w:b/>
      <w:bCs/>
      <w:sz w:val="24"/>
      <w:szCs w:val="24"/>
    </w:rPr>
  </w:style>
  <w:style w:type="paragraph" w:styleId="affffe">
    <w:name w:val="table of figures"/>
    <w:basedOn w:val="a5"/>
    <w:next w:val="a5"/>
    <w:uiPriority w:val="99"/>
    <w:unhideWhenUsed/>
    <w:rsid w:val="003D5C7B"/>
    <w:pPr>
      <w:spacing w:after="0" w:line="360" w:lineRule="auto"/>
      <w:ind w:firstLine="567"/>
      <w:jc w:val="both"/>
    </w:pPr>
    <w:rPr>
      <w:rFonts w:ascii="Times New Roman" w:eastAsia="Times New Roman" w:hAnsi="Times New Roman" w:cs="Times New Roman"/>
      <w:sz w:val="26"/>
      <w:szCs w:val="26"/>
    </w:rPr>
  </w:style>
  <w:style w:type="paragraph" w:customStyle="1" w:styleId="afffff">
    <w:name w:val="Мой текст"/>
    <w:link w:val="afffff0"/>
    <w:rsid w:val="003D5C7B"/>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ff0">
    <w:name w:val="Мой текст Знак"/>
    <w:link w:val="afffff"/>
    <w:rsid w:val="003D5C7B"/>
    <w:rPr>
      <w:rFonts w:ascii="Times New Roman" w:eastAsia="Times New Roman" w:hAnsi="Times New Roman" w:cs="Times New Roman"/>
      <w:sz w:val="28"/>
      <w:szCs w:val="28"/>
      <w:lang w:eastAsia="ru-RU"/>
    </w:rPr>
  </w:style>
  <w:style w:type="paragraph" w:customStyle="1" w:styleId="afffff1">
    <w:name w:val="**** Моя ссылка литра"/>
    <w:rsid w:val="003D5C7B"/>
    <w:pPr>
      <w:spacing w:after="0" w:line="360" w:lineRule="auto"/>
      <w:ind w:left="540" w:hanging="540"/>
      <w:jc w:val="both"/>
    </w:pPr>
    <w:rPr>
      <w:rFonts w:ascii="Times New Roman" w:eastAsia="Batang" w:hAnsi="Times New Roman" w:cs="Times New Roman"/>
      <w:sz w:val="26"/>
      <w:szCs w:val="28"/>
      <w:lang w:eastAsia="ko-KR"/>
    </w:rPr>
  </w:style>
  <w:style w:type="paragraph" w:customStyle="1" w:styleId="afffff2">
    <w:name w:val="Моя глава"/>
    <w:link w:val="afffff3"/>
    <w:rsid w:val="003D5C7B"/>
    <w:pPr>
      <w:spacing w:after="0" w:line="240" w:lineRule="auto"/>
      <w:ind w:firstLine="709"/>
      <w:jc w:val="both"/>
    </w:pPr>
    <w:rPr>
      <w:rFonts w:ascii="Times New Roman" w:eastAsia="Batang" w:hAnsi="Times New Roman" w:cs="Times New Roman"/>
      <w:b/>
      <w:sz w:val="32"/>
      <w:szCs w:val="24"/>
      <w:lang w:eastAsia="ko-KR"/>
    </w:rPr>
  </w:style>
  <w:style w:type="character" w:customStyle="1" w:styleId="afffff3">
    <w:name w:val="Моя глава Знак"/>
    <w:link w:val="afffff2"/>
    <w:rsid w:val="003D5C7B"/>
    <w:rPr>
      <w:rFonts w:ascii="Times New Roman" w:eastAsia="Batang" w:hAnsi="Times New Roman" w:cs="Times New Roman"/>
      <w:b/>
      <w:sz w:val="32"/>
      <w:szCs w:val="24"/>
      <w:lang w:eastAsia="ko-KR"/>
    </w:rPr>
  </w:style>
  <w:style w:type="character" w:customStyle="1" w:styleId="affff3">
    <w:name w:val="Абзац списка Знак"/>
    <w:aliases w:val="Список с тире Знак,List Paragraph Знак,Абзац списка2 Знак,Абзац списка1 Знак,мой Знак,продолжение таблицы Знак,Абзац списка_п Знак,Абзац списка4 Знак,Список 2 уровень. рр Знак"/>
    <w:link w:val="affff2"/>
    <w:uiPriority w:val="34"/>
    <w:rsid w:val="003D5C7B"/>
    <w:rPr>
      <w:rFonts w:ascii="Times New Roman" w:eastAsia="Times New Roman" w:hAnsi="Times New Roman" w:cs="Times New Roman"/>
      <w:sz w:val="26"/>
      <w:szCs w:val="26"/>
    </w:rPr>
  </w:style>
  <w:style w:type="paragraph" w:customStyle="1" w:styleId="1f0">
    <w:name w:val="**** Мой заголовок 1"/>
    <w:rsid w:val="003D5C7B"/>
    <w:pPr>
      <w:spacing w:before="120" w:after="120" w:line="240" w:lineRule="auto"/>
      <w:ind w:firstLine="709"/>
      <w:jc w:val="both"/>
    </w:pPr>
    <w:rPr>
      <w:rFonts w:ascii="Times New Roman" w:eastAsia="Batang" w:hAnsi="Times New Roman" w:cs="Times New Roman"/>
      <w:b/>
      <w:sz w:val="30"/>
      <w:szCs w:val="28"/>
      <w:lang w:eastAsia="ko-KR"/>
    </w:rPr>
  </w:style>
  <w:style w:type="paragraph" w:customStyle="1" w:styleId="2f5">
    <w:name w:val="**** Мой заголовок 2"/>
    <w:rsid w:val="003D5C7B"/>
    <w:pPr>
      <w:spacing w:before="120" w:after="120" w:line="240" w:lineRule="auto"/>
      <w:ind w:firstLine="709"/>
    </w:pPr>
    <w:rPr>
      <w:rFonts w:ascii="Times New Roman" w:eastAsia="Batang" w:hAnsi="Times New Roman" w:cs="Times New Roman"/>
      <w:b/>
      <w:sz w:val="26"/>
      <w:szCs w:val="28"/>
      <w:lang w:val="en-US" w:eastAsia="ko-KR"/>
    </w:rPr>
  </w:style>
  <w:style w:type="paragraph" w:customStyle="1" w:styleId="afffff4">
    <w:name w:val="Моя таблица"/>
    <w:rsid w:val="003D5C7B"/>
    <w:pPr>
      <w:keepNext/>
      <w:spacing w:after="0" w:line="240" w:lineRule="auto"/>
    </w:pPr>
    <w:rPr>
      <w:rFonts w:ascii="Times New Roman" w:eastAsia="Batang" w:hAnsi="Times New Roman" w:cs="Times New Roman"/>
      <w:noProof/>
      <w:sz w:val="28"/>
      <w:szCs w:val="24"/>
      <w:lang w:eastAsia="ko-KR"/>
    </w:rPr>
  </w:style>
  <w:style w:type="paragraph" w:customStyle="1" w:styleId="1f1">
    <w:name w:val="заголовок 1"/>
    <w:basedOn w:val="a5"/>
    <w:next w:val="a5"/>
    <w:rsid w:val="003D5C7B"/>
    <w:pPr>
      <w:keepNext/>
      <w:spacing w:after="0" w:line="240" w:lineRule="auto"/>
      <w:ind w:firstLine="709"/>
      <w:jc w:val="both"/>
    </w:pPr>
    <w:rPr>
      <w:rFonts w:ascii="Times New Roman" w:eastAsia="Times New Roman" w:hAnsi="Times New Roman" w:cs="Times New Roman"/>
      <w:sz w:val="24"/>
      <w:szCs w:val="24"/>
      <w:lang w:val="en-US" w:eastAsia="ru-RU"/>
    </w:rPr>
  </w:style>
  <w:style w:type="paragraph" w:customStyle="1" w:styleId="afffff5">
    <w:name w:val="**** Моя таблица"/>
    <w:link w:val="afffff6"/>
    <w:rsid w:val="003D5C7B"/>
    <w:pPr>
      <w:spacing w:before="120" w:after="120" w:line="240" w:lineRule="auto"/>
      <w:jc w:val="both"/>
    </w:pPr>
    <w:rPr>
      <w:rFonts w:ascii="Times New Roman" w:eastAsia="Times New Roman" w:hAnsi="Times New Roman" w:cs="Times New Roman"/>
      <w:sz w:val="26"/>
      <w:szCs w:val="26"/>
    </w:rPr>
  </w:style>
  <w:style w:type="character" w:customStyle="1" w:styleId="afffff6">
    <w:name w:val="**** Моя таблица Знак"/>
    <w:link w:val="afffff5"/>
    <w:rsid w:val="003D5C7B"/>
    <w:rPr>
      <w:rFonts w:ascii="Times New Roman" w:eastAsia="Times New Roman" w:hAnsi="Times New Roman" w:cs="Times New Roman"/>
      <w:sz w:val="26"/>
      <w:szCs w:val="26"/>
    </w:rPr>
  </w:style>
  <w:style w:type="paragraph" w:customStyle="1" w:styleId="afffff7">
    <w:name w:val="**** Мой рисунок"/>
    <w:basedOn w:val="afffff5"/>
    <w:link w:val="afffff8"/>
    <w:rsid w:val="003D5C7B"/>
    <w:pPr>
      <w:jc w:val="center"/>
    </w:pPr>
  </w:style>
  <w:style w:type="character" w:customStyle="1" w:styleId="afffff8">
    <w:name w:val="**** Мой рисунок Знак"/>
    <w:basedOn w:val="afffff6"/>
    <w:link w:val="afffff7"/>
    <w:rsid w:val="003D5C7B"/>
    <w:rPr>
      <w:rFonts w:ascii="Times New Roman" w:eastAsia="Times New Roman" w:hAnsi="Times New Roman" w:cs="Times New Roman"/>
      <w:sz w:val="26"/>
      <w:szCs w:val="26"/>
    </w:rPr>
  </w:style>
  <w:style w:type="paragraph" w:customStyle="1" w:styleId="afffff9">
    <w:name w:val="**** Мой текст"/>
    <w:basedOn w:val="afffff"/>
    <w:link w:val="afffffa"/>
    <w:autoRedefine/>
    <w:rsid w:val="003D5C7B"/>
    <w:pPr>
      <w:ind w:firstLine="0"/>
    </w:pPr>
    <w:rPr>
      <w:sz w:val="26"/>
      <w:szCs w:val="26"/>
      <w:lang w:val="en-US"/>
    </w:rPr>
  </w:style>
  <w:style w:type="character" w:customStyle="1" w:styleId="afffffa">
    <w:name w:val="**** Мой текст Знак"/>
    <w:link w:val="afffff9"/>
    <w:rsid w:val="003D5C7B"/>
    <w:rPr>
      <w:rFonts w:ascii="Times New Roman" w:eastAsia="Times New Roman" w:hAnsi="Times New Roman" w:cs="Times New Roman"/>
      <w:sz w:val="26"/>
      <w:szCs w:val="26"/>
      <w:lang w:val="en-US" w:eastAsia="ru-RU"/>
    </w:rPr>
  </w:style>
  <w:style w:type="paragraph" w:customStyle="1" w:styleId="afffffb">
    <w:name w:val="Мой подзагаловок"/>
    <w:basedOn w:val="afb"/>
    <w:rsid w:val="003D5C7B"/>
    <w:pPr>
      <w:spacing w:before="120" w:after="120" w:line="240" w:lineRule="auto"/>
      <w:ind w:firstLine="709"/>
    </w:pPr>
    <w:rPr>
      <w:b/>
      <w:sz w:val="28"/>
      <w:szCs w:val="28"/>
      <w:lang w:eastAsia="ru-RU" w:bidi="ar-SA"/>
    </w:rPr>
  </w:style>
  <w:style w:type="paragraph" w:customStyle="1" w:styleId="afffffc">
    <w:name w:val="Мой Заголовок"/>
    <w:next w:val="afffff"/>
    <w:autoRedefine/>
    <w:rsid w:val="003D5C7B"/>
    <w:pPr>
      <w:spacing w:after="0" w:line="360" w:lineRule="auto"/>
      <w:jc w:val="center"/>
    </w:pPr>
    <w:rPr>
      <w:rFonts w:ascii="Times New Roman" w:eastAsia="Batang" w:hAnsi="Times New Roman" w:cs="Times New Roman"/>
      <w:b/>
      <w:caps/>
      <w:sz w:val="28"/>
      <w:szCs w:val="28"/>
      <w:lang w:eastAsia="ko-KR"/>
    </w:rPr>
  </w:style>
  <w:style w:type="paragraph" w:customStyle="1" w:styleId="afffffd">
    <w:name w:val="Мои обозначения"/>
    <w:rsid w:val="003D5C7B"/>
    <w:pPr>
      <w:spacing w:after="0" w:line="240" w:lineRule="auto"/>
    </w:pPr>
    <w:rPr>
      <w:rFonts w:ascii="Times New Roman" w:eastAsia="Batang" w:hAnsi="Times New Roman" w:cs="Times New Roman"/>
      <w:b/>
      <w:sz w:val="28"/>
      <w:szCs w:val="24"/>
      <w:lang w:eastAsia="ko-KR"/>
    </w:rPr>
  </w:style>
  <w:style w:type="paragraph" w:customStyle="1" w:styleId="afffffe">
    <w:name w:val="Моя ссылка литра"/>
    <w:rsid w:val="003D5C7B"/>
    <w:pPr>
      <w:spacing w:after="0" w:line="240" w:lineRule="auto"/>
      <w:ind w:left="540" w:hanging="540"/>
      <w:jc w:val="both"/>
    </w:pPr>
    <w:rPr>
      <w:rFonts w:ascii="Times New Roman" w:eastAsia="Batang" w:hAnsi="Times New Roman" w:cs="Times New Roman"/>
      <w:sz w:val="28"/>
      <w:szCs w:val="28"/>
      <w:lang w:eastAsia="ko-KR"/>
    </w:rPr>
  </w:style>
  <w:style w:type="paragraph" w:customStyle="1" w:styleId="affffff">
    <w:name w:val="Мой рисунок"/>
    <w:rsid w:val="003D5C7B"/>
    <w:pPr>
      <w:spacing w:after="0" w:line="240" w:lineRule="auto"/>
      <w:jc w:val="center"/>
    </w:pPr>
    <w:rPr>
      <w:rFonts w:ascii="Times New Roman" w:eastAsia="Batang" w:hAnsi="Times New Roman" w:cs="Times New Roman"/>
      <w:iCs/>
      <w:sz w:val="28"/>
      <w:szCs w:val="24"/>
      <w:lang w:eastAsia="ko-KR"/>
    </w:rPr>
  </w:style>
  <w:style w:type="paragraph" w:customStyle="1" w:styleId="affffff0">
    <w:name w:val="**** мой список литературы"/>
    <w:rsid w:val="003D5C7B"/>
    <w:pPr>
      <w:spacing w:after="0" w:line="240" w:lineRule="auto"/>
      <w:jc w:val="center"/>
    </w:pPr>
    <w:rPr>
      <w:rFonts w:ascii="Times New Roman" w:eastAsia="Batang" w:hAnsi="Times New Roman" w:cs="Times New Roman"/>
      <w:sz w:val="26"/>
      <w:szCs w:val="24"/>
      <w:lang w:eastAsia="ko-KR"/>
    </w:rPr>
  </w:style>
  <w:style w:type="paragraph" w:customStyle="1" w:styleId="affffff1">
    <w:name w:val="**** Мое введение"/>
    <w:basedOn w:val="afffff2"/>
    <w:link w:val="affffff2"/>
    <w:rsid w:val="003D5C7B"/>
    <w:pPr>
      <w:spacing w:line="360" w:lineRule="auto"/>
      <w:ind w:firstLine="0"/>
      <w:jc w:val="center"/>
    </w:pPr>
    <w:rPr>
      <w:b w:val="0"/>
      <w:caps/>
      <w:sz w:val="28"/>
      <w:szCs w:val="20"/>
    </w:rPr>
  </w:style>
  <w:style w:type="character" w:customStyle="1" w:styleId="affffff2">
    <w:name w:val="**** Мое введение Знак"/>
    <w:link w:val="affffff1"/>
    <w:rsid w:val="003D5C7B"/>
    <w:rPr>
      <w:rFonts w:ascii="Times New Roman" w:eastAsia="Batang" w:hAnsi="Times New Roman" w:cs="Times New Roman"/>
      <w:caps/>
      <w:sz w:val="28"/>
      <w:szCs w:val="20"/>
      <w:lang w:eastAsia="ko-KR"/>
    </w:rPr>
  </w:style>
  <w:style w:type="paragraph" w:customStyle="1" w:styleId="affffff3">
    <w:name w:val="Мое содержание"/>
    <w:basedOn w:val="affffff1"/>
    <w:link w:val="affffff4"/>
    <w:rsid w:val="003D5C7B"/>
    <w:rPr>
      <w:sz w:val="26"/>
    </w:rPr>
  </w:style>
  <w:style w:type="character" w:customStyle="1" w:styleId="affffff4">
    <w:name w:val="Мое содержание Знак"/>
    <w:link w:val="affffff3"/>
    <w:rsid w:val="003D5C7B"/>
    <w:rPr>
      <w:rFonts w:ascii="Times New Roman" w:eastAsia="Batang" w:hAnsi="Times New Roman" w:cs="Times New Roman"/>
      <w:caps/>
      <w:sz w:val="26"/>
      <w:szCs w:val="20"/>
      <w:lang w:eastAsia="ko-KR"/>
    </w:rPr>
  </w:style>
  <w:style w:type="character" w:customStyle="1" w:styleId="16">
    <w:name w:val="Оглавление 1 Знак"/>
    <w:basedOn w:val="a6"/>
    <w:link w:val="15"/>
    <w:uiPriority w:val="39"/>
    <w:rsid w:val="003D5C7B"/>
    <w:rPr>
      <w:rFonts w:ascii="Times New Roman" w:eastAsia="Times New Roman" w:hAnsi="Times New Roman" w:cs="Times New Roman"/>
      <w:bCs/>
      <w:caps/>
      <w:noProof/>
      <w:sz w:val="26"/>
      <w:szCs w:val="26"/>
    </w:rPr>
  </w:style>
  <w:style w:type="paragraph" w:customStyle="1" w:styleId="affffff5">
    <w:name w:val="**** МОе содержание"/>
    <w:rsid w:val="003D5C7B"/>
    <w:pPr>
      <w:spacing w:after="0" w:line="240" w:lineRule="auto"/>
      <w:jc w:val="center"/>
    </w:pPr>
    <w:rPr>
      <w:rFonts w:ascii="Times New Roman" w:eastAsia="Batang" w:hAnsi="Times New Roman" w:cs="Times New Roman"/>
      <w:caps/>
      <w:sz w:val="28"/>
      <w:szCs w:val="20"/>
      <w:lang w:eastAsia="ko-KR"/>
    </w:rPr>
  </w:style>
  <w:style w:type="paragraph" w:customStyle="1" w:styleId="affffff6">
    <w:name w:val="**** Моя глава"/>
    <w:rsid w:val="003D5C7B"/>
    <w:pPr>
      <w:spacing w:after="120" w:line="240" w:lineRule="auto"/>
      <w:ind w:firstLine="709"/>
      <w:jc w:val="both"/>
    </w:pPr>
    <w:rPr>
      <w:rFonts w:ascii="Times New Roman" w:eastAsia="Batang" w:hAnsi="Times New Roman" w:cs="Times New Roman"/>
      <w:b/>
      <w:sz w:val="32"/>
      <w:szCs w:val="24"/>
      <w:lang w:eastAsia="ko-KR"/>
    </w:rPr>
  </w:style>
  <w:style w:type="paragraph" w:customStyle="1" w:styleId="affffff7">
    <w:name w:val="**** Мой подзагаловок"/>
    <w:rsid w:val="003D5C7B"/>
    <w:pPr>
      <w:spacing w:before="120" w:after="120" w:line="240" w:lineRule="auto"/>
      <w:ind w:firstLine="709"/>
    </w:pPr>
    <w:rPr>
      <w:rFonts w:ascii="Times New Roman" w:eastAsia="Times New Roman" w:hAnsi="Times New Roman" w:cs="Times New Roman"/>
      <w:b/>
      <w:sz w:val="28"/>
      <w:szCs w:val="28"/>
      <w:lang w:eastAsia="ru-RU"/>
    </w:rPr>
  </w:style>
  <w:style w:type="paragraph" w:customStyle="1" w:styleId="1f2">
    <w:name w:val="Мой текст1"/>
    <w:rsid w:val="003D5C7B"/>
    <w:pPr>
      <w:spacing w:after="0" w:line="360" w:lineRule="auto"/>
      <w:jc w:val="both"/>
    </w:pPr>
    <w:rPr>
      <w:rFonts w:ascii="Times New Roman" w:eastAsia="Times New Roman" w:hAnsi="Times New Roman" w:cs="Times New Roman"/>
      <w:sz w:val="28"/>
      <w:szCs w:val="28"/>
      <w:lang w:eastAsia="ru-RU"/>
    </w:rPr>
  </w:style>
  <w:style w:type="paragraph" w:customStyle="1" w:styleId="affffff8">
    <w:name w:val="Мой список"/>
    <w:rsid w:val="003D5C7B"/>
    <w:pPr>
      <w:spacing w:after="0" w:line="360" w:lineRule="auto"/>
      <w:ind w:left="284"/>
      <w:jc w:val="both"/>
    </w:pPr>
    <w:rPr>
      <w:rFonts w:ascii="Times New Roman" w:eastAsia="Times New Roman" w:hAnsi="Times New Roman" w:cs="Times New Roman"/>
      <w:sz w:val="28"/>
      <w:szCs w:val="28"/>
      <w:lang w:eastAsia="ru-RU"/>
    </w:rPr>
  </w:style>
  <w:style w:type="paragraph" w:customStyle="1" w:styleId="affffff9">
    <w:name w:val="Мое введение"/>
    <w:link w:val="affffffa"/>
    <w:rsid w:val="003D5C7B"/>
    <w:pPr>
      <w:spacing w:after="0" w:line="240" w:lineRule="auto"/>
      <w:jc w:val="center"/>
    </w:pPr>
    <w:rPr>
      <w:rFonts w:ascii="Times New Roman" w:eastAsia="Times New Roman" w:hAnsi="Times New Roman" w:cs="Times New Roman"/>
      <w:bCs/>
      <w:caps/>
      <w:noProof/>
      <w:sz w:val="28"/>
      <w:szCs w:val="26"/>
    </w:rPr>
  </w:style>
  <w:style w:type="character" w:customStyle="1" w:styleId="affffffa">
    <w:name w:val="Мое введение Знак"/>
    <w:basedOn w:val="a6"/>
    <w:link w:val="affffff9"/>
    <w:rsid w:val="003D5C7B"/>
    <w:rPr>
      <w:rFonts w:ascii="Times New Roman" w:eastAsia="Times New Roman" w:hAnsi="Times New Roman" w:cs="Times New Roman"/>
      <w:bCs/>
      <w:caps/>
      <w:noProof/>
      <w:sz w:val="28"/>
      <w:szCs w:val="26"/>
    </w:rPr>
  </w:style>
  <w:style w:type="paragraph" w:customStyle="1" w:styleId="affffffb">
    <w:name w:val="мое заключение"/>
    <w:link w:val="affffffc"/>
    <w:rsid w:val="003D5C7B"/>
    <w:pPr>
      <w:spacing w:before="120" w:after="120" w:line="240" w:lineRule="auto"/>
      <w:ind w:left="360"/>
      <w:jc w:val="center"/>
    </w:pPr>
    <w:rPr>
      <w:rFonts w:ascii="Times New Roman" w:eastAsia="Batang" w:hAnsi="Times New Roman" w:cs="Times New Roman"/>
      <w:sz w:val="28"/>
      <w:szCs w:val="24"/>
      <w:lang w:eastAsia="ko-KR"/>
    </w:rPr>
  </w:style>
  <w:style w:type="character" w:customStyle="1" w:styleId="affffffc">
    <w:name w:val="мое заключение Знак"/>
    <w:basedOn w:val="a6"/>
    <w:link w:val="affffffb"/>
    <w:rsid w:val="003D5C7B"/>
    <w:rPr>
      <w:rFonts w:ascii="Times New Roman" w:eastAsia="Batang" w:hAnsi="Times New Roman" w:cs="Times New Roman"/>
      <w:sz w:val="28"/>
      <w:szCs w:val="24"/>
      <w:lang w:eastAsia="ko-KR"/>
    </w:rPr>
  </w:style>
  <w:style w:type="character" w:customStyle="1" w:styleId="3f1">
    <w:name w:val="Знак Знак3"/>
    <w:basedOn w:val="a6"/>
    <w:locked/>
    <w:rsid w:val="003D5C7B"/>
    <w:rPr>
      <w:rFonts w:cs="Times New Roman"/>
    </w:rPr>
  </w:style>
  <w:style w:type="paragraph" w:customStyle="1" w:styleId="affffffd">
    <w:name w:val="таблица"/>
    <w:basedOn w:val="a5"/>
    <w:link w:val="affffffe"/>
    <w:rsid w:val="003D5C7B"/>
    <w:pPr>
      <w:widowControl w:val="0"/>
      <w:autoSpaceDE w:val="0"/>
      <w:autoSpaceDN w:val="0"/>
      <w:adjustRightInd w:val="0"/>
      <w:spacing w:before="40" w:after="0" w:line="240" w:lineRule="auto"/>
      <w:jc w:val="both"/>
    </w:pPr>
    <w:rPr>
      <w:rFonts w:ascii="Times New Roman" w:eastAsia="Times New Roman" w:hAnsi="Times New Roman" w:cs="Times New Roman"/>
      <w:sz w:val="24"/>
      <w:szCs w:val="20"/>
      <w:lang w:eastAsia="ru-RU"/>
    </w:rPr>
  </w:style>
  <w:style w:type="character" w:customStyle="1" w:styleId="affffffe">
    <w:name w:val="таблица Знак"/>
    <w:basedOn w:val="a6"/>
    <w:link w:val="affffffd"/>
    <w:locked/>
    <w:rsid w:val="003D5C7B"/>
    <w:rPr>
      <w:rFonts w:ascii="Times New Roman" w:eastAsia="Times New Roman" w:hAnsi="Times New Roman" w:cs="Times New Roman"/>
      <w:sz w:val="24"/>
      <w:szCs w:val="20"/>
      <w:lang w:eastAsia="ru-RU"/>
    </w:rPr>
  </w:style>
  <w:style w:type="paragraph" w:customStyle="1" w:styleId="afffffff">
    <w:name w:val="ААА мой текст"/>
    <w:rsid w:val="003D5C7B"/>
    <w:pPr>
      <w:spacing w:after="0" w:line="360" w:lineRule="auto"/>
      <w:ind w:firstLine="709"/>
      <w:jc w:val="both"/>
    </w:pPr>
    <w:rPr>
      <w:rFonts w:ascii="Times New Roman" w:eastAsia="Times New Roman" w:hAnsi="Times New Roman" w:cs="Times New Roman"/>
      <w:sz w:val="28"/>
      <w:szCs w:val="26"/>
      <w:lang w:bidi="en-US"/>
    </w:rPr>
  </w:style>
  <w:style w:type="paragraph" w:customStyle="1" w:styleId="afffffff0">
    <w:name w:val="ААА моя таблица"/>
    <w:rsid w:val="003D5C7B"/>
    <w:pPr>
      <w:spacing w:after="0" w:line="240" w:lineRule="auto"/>
      <w:ind w:firstLine="709"/>
      <w:jc w:val="both"/>
    </w:pPr>
    <w:rPr>
      <w:rFonts w:ascii="Times New Roman" w:eastAsia="Batang" w:hAnsi="Times New Roman" w:cs="Arial"/>
      <w:bCs/>
      <w:kern w:val="32"/>
      <w:sz w:val="28"/>
      <w:szCs w:val="32"/>
      <w:lang w:eastAsia="ko-KR"/>
    </w:rPr>
  </w:style>
  <w:style w:type="paragraph" w:customStyle="1" w:styleId="afffffff1">
    <w:name w:val="ААА мой рисунок"/>
    <w:rsid w:val="003D5C7B"/>
    <w:pPr>
      <w:spacing w:after="0" w:line="240" w:lineRule="auto"/>
      <w:jc w:val="center"/>
    </w:pPr>
    <w:rPr>
      <w:rFonts w:ascii="Times New Roman" w:eastAsia="Batang" w:hAnsi="Times New Roman" w:cs="Arial"/>
      <w:bCs/>
      <w:kern w:val="32"/>
      <w:sz w:val="28"/>
      <w:szCs w:val="32"/>
      <w:lang w:eastAsia="ko-KR"/>
    </w:rPr>
  </w:style>
  <w:style w:type="paragraph" w:customStyle="1" w:styleId="3f2">
    <w:name w:val="Стиль Слева:  3 см"/>
    <w:basedOn w:val="a5"/>
    <w:rsid w:val="003D5C7B"/>
    <w:pPr>
      <w:widowControl w:val="0"/>
      <w:autoSpaceDE w:val="0"/>
      <w:autoSpaceDN w:val="0"/>
      <w:adjustRightInd w:val="0"/>
      <w:spacing w:before="120" w:after="120" w:line="240" w:lineRule="auto"/>
      <w:ind w:left="1701"/>
    </w:pPr>
    <w:rPr>
      <w:rFonts w:ascii="Times New Roman" w:eastAsia="Times New Roman" w:hAnsi="Times New Roman" w:cs="Times New Roman"/>
      <w:sz w:val="24"/>
      <w:szCs w:val="20"/>
      <w:lang w:eastAsia="ru-RU"/>
    </w:rPr>
  </w:style>
  <w:style w:type="paragraph" w:customStyle="1" w:styleId="afffffff2">
    <w:name w:val="**** Моя ссылка"/>
    <w:basedOn w:val="afffff1"/>
    <w:rsid w:val="003D5C7B"/>
    <w:rPr>
      <w:sz w:val="28"/>
    </w:rPr>
  </w:style>
  <w:style w:type="paragraph" w:customStyle="1" w:styleId="2f6">
    <w:name w:val="Мой заголовок 2"/>
    <w:rsid w:val="003D5C7B"/>
    <w:pPr>
      <w:spacing w:after="0" w:line="240" w:lineRule="auto"/>
      <w:ind w:firstLine="709"/>
      <w:jc w:val="both"/>
    </w:pPr>
    <w:rPr>
      <w:rFonts w:ascii="Times New Roman" w:eastAsia="Batang" w:hAnsi="Times New Roman" w:cs="Times New Roman"/>
      <w:b/>
      <w:sz w:val="28"/>
      <w:szCs w:val="24"/>
      <w:lang w:eastAsia="ko-KR"/>
    </w:rPr>
  </w:style>
  <w:style w:type="paragraph" w:customStyle="1" w:styleId="3f3">
    <w:name w:val="Мой заголовок 3"/>
    <w:rsid w:val="003D5C7B"/>
    <w:pPr>
      <w:spacing w:after="0" w:line="360" w:lineRule="auto"/>
      <w:ind w:firstLine="709"/>
      <w:outlineLvl w:val="0"/>
    </w:pPr>
    <w:rPr>
      <w:rFonts w:ascii="Times New Roman" w:eastAsia="Times New Roman" w:hAnsi="Times New Roman" w:cs="Times New Roman"/>
      <w:b/>
      <w:sz w:val="28"/>
      <w:szCs w:val="28"/>
      <w:lang w:eastAsia="ru-RU"/>
    </w:rPr>
  </w:style>
  <w:style w:type="paragraph" w:customStyle="1" w:styleId="afffffff3">
    <w:name w:val="Мои таблицы и рисунки"/>
    <w:rsid w:val="003D5C7B"/>
    <w:pPr>
      <w:spacing w:before="120" w:after="120" w:line="240" w:lineRule="auto"/>
      <w:jc w:val="center"/>
    </w:pPr>
    <w:rPr>
      <w:rFonts w:ascii="Times New Roman" w:eastAsia="Times New Roman" w:hAnsi="Times New Roman" w:cs="Times New Roman"/>
      <w:sz w:val="28"/>
      <w:szCs w:val="28"/>
      <w:lang w:eastAsia="ru-RU"/>
    </w:rPr>
  </w:style>
  <w:style w:type="paragraph" w:customStyle="1" w:styleId="-">
    <w:name w:val="список-"/>
    <w:basedOn w:val="a5"/>
    <w:qFormat/>
    <w:rsid w:val="003D5C7B"/>
    <w:pPr>
      <w:numPr>
        <w:numId w:val="17"/>
      </w:numPr>
      <w:suppressAutoHyphens/>
      <w:spacing w:after="0" w:line="360" w:lineRule="auto"/>
      <w:ind w:left="993" w:hanging="284"/>
      <w:jc w:val="both"/>
    </w:pPr>
    <w:rPr>
      <w:rFonts w:ascii="Times New Roman" w:eastAsia="Times New Roman" w:hAnsi="Times New Roman" w:cs="Times New Roman"/>
      <w:sz w:val="26"/>
      <w:szCs w:val="26"/>
      <w:lang w:eastAsia="ar-SA"/>
    </w:rPr>
  </w:style>
  <w:style w:type="paragraph" w:customStyle="1" w:styleId="310">
    <w:name w:val="Основной текст 31"/>
    <w:basedOn w:val="a5"/>
    <w:rsid w:val="003D5C7B"/>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Style9">
    <w:name w:val="Style9"/>
    <w:basedOn w:val="a5"/>
    <w:uiPriority w:val="99"/>
    <w:rsid w:val="003D5C7B"/>
    <w:pPr>
      <w:widowControl w:val="0"/>
      <w:autoSpaceDE w:val="0"/>
      <w:autoSpaceDN w:val="0"/>
      <w:adjustRightInd w:val="0"/>
      <w:spacing w:after="0" w:line="478" w:lineRule="exact"/>
      <w:ind w:firstLine="698"/>
      <w:jc w:val="both"/>
    </w:pPr>
    <w:rPr>
      <w:rFonts w:ascii="Times New Roman" w:eastAsiaTheme="minorEastAsia" w:hAnsi="Times New Roman" w:cs="Times New Roman"/>
      <w:sz w:val="24"/>
      <w:szCs w:val="24"/>
      <w:lang w:eastAsia="ru-RU"/>
    </w:rPr>
  </w:style>
  <w:style w:type="character" w:customStyle="1" w:styleId="FontStyle23">
    <w:name w:val="Font Style23"/>
    <w:basedOn w:val="a6"/>
    <w:uiPriority w:val="99"/>
    <w:rsid w:val="003D5C7B"/>
    <w:rPr>
      <w:rFonts w:ascii="Times New Roman" w:hAnsi="Times New Roman" w:cs="Times New Roman"/>
      <w:color w:val="000000"/>
      <w:sz w:val="26"/>
      <w:szCs w:val="26"/>
    </w:rPr>
  </w:style>
  <w:style w:type="paragraph" w:customStyle="1" w:styleId="Style10">
    <w:name w:val="Style10"/>
    <w:basedOn w:val="a5"/>
    <w:uiPriority w:val="99"/>
    <w:rsid w:val="003D5C7B"/>
    <w:pPr>
      <w:widowControl w:val="0"/>
      <w:autoSpaceDE w:val="0"/>
      <w:autoSpaceDN w:val="0"/>
      <w:adjustRightInd w:val="0"/>
      <w:spacing w:after="0" w:line="475" w:lineRule="exact"/>
    </w:pPr>
    <w:rPr>
      <w:rFonts w:ascii="Times New Roman" w:eastAsiaTheme="minorEastAsia" w:hAnsi="Times New Roman" w:cs="Times New Roman"/>
      <w:sz w:val="24"/>
      <w:szCs w:val="24"/>
      <w:lang w:eastAsia="ru-RU"/>
    </w:rPr>
  </w:style>
  <w:style w:type="paragraph" w:customStyle="1" w:styleId="ConsPlusNormal">
    <w:name w:val="ConsPlusNormal"/>
    <w:rsid w:val="003D5C7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40">
    <w:name w:val="Основной текст (14)_"/>
    <w:basedOn w:val="a6"/>
    <w:link w:val="141"/>
    <w:rsid w:val="003D5C7B"/>
    <w:rPr>
      <w:sz w:val="29"/>
      <w:szCs w:val="29"/>
      <w:shd w:val="clear" w:color="auto" w:fill="FFFFFF"/>
    </w:rPr>
  </w:style>
  <w:style w:type="paragraph" w:customStyle="1" w:styleId="141">
    <w:name w:val="Основной текст (14)"/>
    <w:basedOn w:val="a5"/>
    <w:link w:val="140"/>
    <w:rsid w:val="003D5C7B"/>
    <w:pPr>
      <w:shd w:val="clear" w:color="auto" w:fill="FFFFFF"/>
      <w:spacing w:after="0" w:line="0" w:lineRule="atLeast"/>
    </w:pPr>
    <w:rPr>
      <w:sz w:val="29"/>
      <w:szCs w:val="29"/>
    </w:rPr>
  </w:style>
  <w:style w:type="character" w:customStyle="1" w:styleId="afffffff4">
    <w:name w:val="Основной текст_"/>
    <w:basedOn w:val="a6"/>
    <w:link w:val="1f3"/>
    <w:rsid w:val="003D5C7B"/>
    <w:rPr>
      <w:shd w:val="clear" w:color="auto" w:fill="FFFFFF"/>
    </w:rPr>
  </w:style>
  <w:style w:type="paragraph" w:customStyle="1" w:styleId="1f3">
    <w:name w:val="Основной текст1"/>
    <w:basedOn w:val="a5"/>
    <w:link w:val="afffffff4"/>
    <w:rsid w:val="003D5C7B"/>
    <w:pPr>
      <w:shd w:val="clear" w:color="auto" w:fill="FFFFFF"/>
      <w:spacing w:after="0" w:line="0" w:lineRule="atLeast"/>
    </w:pPr>
  </w:style>
  <w:style w:type="character" w:customStyle="1" w:styleId="2f7">
    <w:name w:val="Основной текст (2)_"/>
    <w:basedOn w:val="a6"/>
    <w:link w:val="2f8"/>
    <w:rsid w:val="003D5C7B"/>
    <w:rPr>
      <w:shd w:val="clear" w:color="auto" w:fill="FFFFFF"/>
    </w:rPr>
  </w:style>
  <w:style w:type="paragraph" w:customStyle="1" w:styleId="2f8">
    <w:name w:val="Основной текст (2)"/>
    <w:basedOn w:val="a5"/>
    <w:link w:val="2f7"/>
    <w:rsid w:val="003D5C7B"/>
    <w:pPr>
      <w:shd w:val="clear" w:color="auto" w:fill="FFFFFF"/>
      <w:spacing w:after="0" w:line="0" w:lineRule="atLeast"/>
    </w:pPr>
  </w:style>
  <w:style w:type="paragraph" w:customStyle="1" w:styleId="ConsPlusTitle">
    <w:name w:val="ConsPlusTitle"/>
    <w:uiPriority w:val="99"/>
    <w:rsid w:val="003D5C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fffff5">
    <w:name w:val="**** Мое приложение"/>
    <w:next w:val="afffff9"/>
    <w:rsid w:val="003D5C7B"/>
    <w:pPr>
      <w:spacing w:after="0" w:line="240" w:lineRule="auto"/>
      <w:jc w:val="center"/>
    </w:pPr>
    <w:rPr>
      <w:rFonts w:ascii="Times New Roman" w:eastAsia="Batang" w:hAnsi="Times New Roman" w:cs="Times New Roman"/>
      <w:b/>
      <w:bCs/>
      <w:sz w:val="32"/>
      <w:szCs w:val="32"/>
      <w:lang w:eastAsia="ko-KR"/>
    </w:rPr>
  </w:style>
  <w:style w:type="paragraph" w:customStyle="1" w:styleId="0">
    <w:name w:val="Стиль Маркированный список + Первая строка:  0 см"/>
    <w:basedOn w:val="aff7"/>
    <w:autoRedefine/>
    <w:rsid w:val="003D5C7B"/>
    <w:pPr>
      <w:numPr>
        <w:numId w:val="18"/>
      </w:numPr>
      <w:tabs>
        <w:tab w:val="clear" w:pos="0"/>
        <w:tab w:val="num" w:pos="1134"/>
      </w:tabs>
      <w:spacing w:line="240" w:lineRule="auto"/>
    </w:pPr>
    <w:rPr>
      <w:sz w:val="24"/>
      <w:szCs w:val="20"/>
      <w:lang w:eastAsia="ru-RU"/>
    </w:rPr>
  </w:style>
  <w:style w:type="paragraph" w:customStyle="1" w:styleId="150">
    <w:name w:val="Стиль Основной текст + по ширине Первая строка:  15 см"/>
    <w:basedOn w:val="afb"/>
    <w:autoRedefine/>
    <w:rsid w:val="003D5C7B"/>
    <w:pPr>
      <w:spacing w:after="120" w:line="240" w:lineRule="auto"/>
      <w:ind w:firstLine="851"/>
    </w:pPr>
    <w:rPr>
      <w:sz w:val="24"/>
      <w:szCs w:val="20"/>
      <w:lang w:eastAsia="ru-RU" w:bidi="ar-SA"/>
    </w:rPr>
  </w:style>
  <w:style w:type="paragraph" w:customStyle="1" w:styleId="afffffff6">
    <w:name w:val="Таблица"/>
    <w:basedOn w:val="a5"/>
    <w:rsid w:val="003D5C7B"/>
    <w:pPr>
      <w:widowControl w:val="0"/>
      <w:spacing w:after="0" w:line="240" w:lineRule="auto"/>
      <w:jc w:val="center"/>
    </w:pPr>
    <w:rPr>
      <w:rFonts w:ascii="Times New Roman" w:eastAsia="Times New Roman" w:hAnsi="Times New Roman" w:cs="Times New Roman"/>
      <w:snapToGrid w:val="0"/>
      <w:color w:val="000000"/>
      <w:sz w:val="24"/>
      <w:szCs w:val="20"/>
      <w:lang w:eastAsia="ru-RU"/>
    </w:rPr>
  </w:style>
  <w:style w:type="paragraph" w:styleId="afffffff7">
    <w:name w:val="Subtitle"/>
    <w:basedOn w:val="a5"/>
    <w:link w:val="afffffff8"/>
    <w:qFormat/>
    <w:rsid w:val="003D5C7B"/>
    <w:pPr>
      <w:spacing w:after="0" w:line="240" w:lineRule="auto"/>
    </w:pPr>
    <w:rPr>
      <w:rFonts w:ascii="Times New Roman" w:eastAsia="Times New Roman" w:hAnsi="Times New Roman" w:cs="Times New Roman"/>
      <w:sz w:val="24"/>
      <w:szCs w:val="20"/>
      <w:lang w:eastAsia="ru-RU"/>
    </w:rPr>
  </w:style>
  <w:style w:type="character" w:customStyle="1" w:styleId="afffffff8">
    <w:name w:val="Подзаголовок Знак"/>
    <w:basedOn w:val="a6"/>
    <w:link w:val="afffffff7"/>
    <w:rsid w:val="003D5C7B"/>
    <w:rPr>
      <w:rFonts w:ascii="Times New Roman" w:eastAsia="Times New Roman" w:hAnsi="Times New Roman" w:cs="Times New Roman"/>
      <w:sz w:val="24"/>
      <w:szCs w:val="20"/>
      <w:lang w:eastAsia="ru-RU"/>
    </w:rPr>
  </w:style>
  <w:style w:type="paragraph" w:customStyle="1" w:styleId="Report">
    <w:name w:val="Report"/>
    <w:basedOn w:val="a5"/>
    <w:rsid w:val="003D5C7B"/>
    <w:pPr>
      <w:spacing w:after="0" w:line="360" w:lineRule="auto"/>
      <w:jc w:val="both"/>
    </w:pPr>
    <w:rPr>
      <w:rFonts w:ascii="TextBookC" w:eastAsia="Times New Roman" w:hAnsi="TextBookC" w:cs="Times New Roman"/>
      <w:sz w:val="24"/>
      <w:szCs w:val="20"/>
      <w:lang w:eastAsia="ru-RU"/>
    </w:rPr>
  </w:style>
  <w:style w:type="paragraph" w:customStyle="1" w:styleId="210">
    <w:name w:val="Основной текст 21"/>
    <w:basedOn w:val="a5"/>
    <w:rsid w:val="003D5C7B"/>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ffff9">
    <w:name w:val="Основной текст абзаца"/>
    <w:basedOn w:val="a5"/>
    <w:rsid w:val="003D5C7B"/>
    <w:pPr>
      <w:spacing w:before="120" w:after="0" w:line="240" w:lineRule="auto"/>
      <w:ind w:firstLine="720"/>
      <w:jc w:val="both"/>
    </w:pPr>
    <w:rPr>
      <w:rFonts w:ascii="Times New Roman" w:eastAsia="Times New Roman" w:hAnsi="Times New Roman" w:cs="Times New Roman"/>
      <w:sz w:val="24"/>
      <w:szCs w:val="20"/>
      <w:lang w:eastAsia="ru-RU"/>
    </w:rPr>
  </w:style>
  <w:style w:type="paragraph" w:styleId="afffffffa">
    <w:name w:val="Title"/>
    <w:basedOn w:val="a5"/>
    <w:link w:val="afffffffb"/>
    <w:qFormat/>
    <w:rsid w:val="003D5C7B"/>
    <w:pPr>
      <w:spacing w:after="0" w:line="240" w:lineRule="auto"/>
      <w:jc w:val="center"/>
    </w:pPr>
    <w:rPr>
      <w:rFonts w:ascii="Times New Roman" w:eastAsia="Times New Roman" w:hAnsi="Times New Roman" w:cs="Times New Roman"/>
      <w:b/>
      <w:sz w:val="24"/>
      <w:szCs w:val="20"/>
      <w:lang w:eastAsia="ru-RU"/>
    </w:rPr>
  </w:style>
  <w:style w:type="character" w:customStyle="1" w:styleId="afffffffb">
    <w:name w:val="Название Знак"/>
    <w:basedOn w:val="a6"/>
    <w:link w:val="afffffffa"/>
    <w:rsid w:val="003D5C7B"/>
    <w:rPr>
      <w:rFonts w:ascii="Times New Roman" w:eastAsia="Times New Roman" w:hAnsi="Times New Roman" w:cs="Times New Roman"/>
      <w:b/>
      <w:sz w:val="24"/>
      <w:szCs w:val="20"/>
      <w:lang w:eastAsia="ru-RU"/>
    </w:rPr>
  </w:style>
  <w:style w:type="paragraph" w:customStyle="1" w:styleId="2f9">
    <w:name w:val="Заголовок2"/>
    <w:basedOn w:val="a5"/>
    <w:next w:val="affd"/>
    <w:rsid w:val="003D5C7B"/>
    <w:pPr>
      <w:overflowPunct w:val="0"/>
      <w:autoSpaceDE w:val="0"/>
      <w:autoSpaceDN w:val="0"/>
      <w:adjustRightInd w:val="0"/>
      <w:spacing w:before="120" w:after="120" w:line="240" w:lineRule="auto"/>
      <w:textAlignment w:val="baseline"/>
    </w:pPr>
    <w:rPr>
      <w:rFonts w:ascii="Times New Roman" w:eastAsia="Times New Roman" w:hAnsi="Times New Roman" w:cs="Times New Roman"/>
      <w:b/>
      <w:caps/>
      <w:sz w:val="24"/>
      <w:szCs w:val="20"/>
      <w:lang w:eastAsia="ru-RU"/>
    </w:rPr>
  </w:style>
  <w:style w:type="paragraph" w:customStyle="1" w:styleId="211">
    <w:name w:val="Основной текст с отступом 21"/>
    <w:basedOn w:val="a5"/>
    <w:rsid w:val="003D5C7B"/>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color w:val="000000"/>
      <w:sz w:val="24"/>
      <w:szCs w:val="20"/>
      <w:lang w:eastAsia="ru-RU"/>
    </w:rPr>
  </w:style>
  <w:style w:type="paragraph" w:customStyle="1" w:styleId="311">
    <w:name w:val="Основной текст с отступом 31"/>
    <w:basedOn w:val="a5"/>
    <w:rsid w:val="003D5C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320">
    <w:name w:val="Основной текст 32"/>
    <w:basedOn w:val="a5"/>
    <w:rsid w:val="003D5C7B"/>
    <w:pPr>
      <w:overflowPunct w:val="0"/>
      <w:autoSpaceDE w:val="0"/>
      <w:autoSpaceDN w:val="0"/>
      <w:adjustRightInd w:val="0"/>
      <w:spacing w:after="0" w:line="360" w:lineRule="auto"/>
      <w:textAlignment w:val="baseline"/>
    </w:pPr>
    <w:rPr>
      <w:rFonts w:ascii="Times New Roman" w:eastAsia="Times New Roman" w:hAnsi="Times New Roman" w:cs="Times New Roman"/>
      <w:sz w:val="28"/>
      <w:szCs w:val="20"/>
      <w:lang w:eastAsia="ru-RU"/>
    </w:rPr>
  </w:style>
  <w:style w:type="paragraph" w:customStyle="1" w:styleId="afffffffc">
    <w:name w:val="Заголовок таблицы"/>
    <w:basedOn w:val="a5"/>
    <w:next w:val="a5"/>
    <w:rsid w:val="003D5C7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paragraph" w:customStyle="1" w:styleId="afffffffd">
    <w:name w:val="Содержание таблицы"/>
    <w:basedOn w:val="a5"/>
    <w:next w:val="affd"/>
    <w:rsid w:val="003D5C7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7">
    <w:name w:val="Стиль Заголовок 7 + по ширине"/>
    <w:basedOn w:val="70"/>
    <w:autoRedefine/>
    <w:rsid w:val="003D5C7B"/>
    <w:pPr>
      <w:numPr>
        <w:numId w:val="16"/>
      </w:numPr>
      <w:tabs>
        <w:tab w:val="left" w:pos="284"/>
      </w:tabs>
      <w:spacing w:before="120" w:after="120" w:line="240" w:lineRule="auto"/>
      <w:jc w:val="center"/>
    </w:pPr>
    <w:rPr>
      <w:b/>
      <w:bCs/>
      <w:i/>
      <w:iCs/>
      <w:sz w:val="24"/>
      <w:szCs w:val="20"/>
      <w:lang w:val="ru-RU" w:eastAsia="ru-RU"/>
    </w:rPr>
  </w:style>
  <w:style w:type="paragraph" w:customStyle="1" w:styleId="74">
    <w:name w:val="Стиль Заголовок 7 + не полужирный не курсив"/>
    <w:basedOn w:val="a5"/>
    <w:rsid w:val="003D5C7B"/>
    <w:pPr>
      <w:spacing w:after="0" w:line="240" w:lineRule="auto"/>
    </w:pPr>
    <w:rPr>
      <w:rFonts w:ascii="Times New Roman" w:eastAsia="Times New Roman" w:hAnsi="Times New Roman" w:cs="Times New Roman"/>
      <w:sz w:val="24"/>
      <w:szCs w:val="24"/>
      <w:lang w:eastAsia="ru-RU"/>
    </w:rPr>
  </w:style>
  <w:style w:type="character" w:customStyle="1" w:styleId="1f4">
    <w:name w:val="Основной текст Знак1"/>
    <w:aliases w:val="Основной текст Знак Знак"/>
    <w:rsid w:val="003D5C7B"/>
    <w:rPr>
      <w:sz w:val="24"/>
      <w:szCs w:val="24"/>
      <w:lang w:val="ru-RU" w:eastAsia="ru-RU" w:bidi="ar-SA"/>
    </w:rPr>
  </w:style>
  <w:style w:type="paragraph" w:customStyle="1" w:styleId="41">
    <w:name w:val="Стиль Заголовок 4 + по центру"/>
    <w:basedOn w:val="42"/>
    <w:autoRedefine/>
    <w:rsid w:val="003D5C7B"/>
    <w:pPr>
      <w:numPr>
        <w:numId w:val="16"/>
      </w:numPr>
      <w:tabs>
        <w:tab w:val="left" w:pos="284"/>
      </w:tabs>
      <w:spacing w:before="120" w:line="240" w:lineRule="auto"/>
      <w:jc w:val="right"/>
    </w:pPr>
    <w:rPr>
      <w:b w:val="0"/>
      <w:sz w:val="24"/>
      <w:szCs w:val="20"/>
      <w:lang w:eastAsia="ru-RU"/>
    </w:rPr>
  </w:style>
  <w:style w:type="paragraph" w:customStyle="1" w:styleId="66">
    <w:name w:val="Стиль курсив по центру Перед:  6 пт После:  6 пт"/>
    <w:basedOn w:val="a5"/>
    <w:autoRedefine/>
    <w:rsid w:val="003D5C7B"/>
    <w:pPr>
      <w:spacing w:before="120" w:after="120" w:line="240" w:lineRule="auto"/>
      <w:jc w:val="center"/>
    </w:pPr>
    <w:rPr>
      <w:rFonts w:ascii="Times New Roman" w:eastAsia="Times New Roman" w:hAnsi="Times New Roman" w:cs="Times New Roman"/>
      <w:i/>
      <w:iCs/>
      <w:sz w:val="24"/>
      <w:szCs w:val="24"/>
      <w:lang w:eastAsia="ru-RU"/>
    </w:rPr>
  </w:style>
  <w:style w:type="paragraph" w:customStyle="1" w:styleId="151">
    <w:name w:val="Стиль Основной текст + по ширине Первая строка:  15 см1"/>
    <w:basedOn w:val="afb"/>
    <w:autoRedefine/>
    <w:rsid w:val="003D5C7B"/>
    <w:pPr>
      <w:spacing w:before="120" w:line="240" w:lineRule="auto"/>
      <w:ind w:firstLine="851"/>
    </w:pPr>
    <w:rPr>
      <w:sz w:val="24"/>
      <w:szCs w:val="20"/>
      <w:lang w:eastAsia="ru-RU" w:bidi="ar-SA"/>
    </w:rPr>
  </w:style>
  <w:style w:type="paragraph" w:customStyle="1" w:styleId="152">
    <w:name w:val="Стиль Основной текст + по ширине Первая строка:  15 см2"/>
    <w:basedOn w:val="afb"/>
    <w:autoRedefine/>
    <w:rsid w:val="003D5C7B"/>
    <w:pPr>
      <w:spacing w:line="240" w:lineRule="auto"/>
      <w:ind w:firstLine="851"/>
    </w:pPr>
    <w:rPr>
      <w:sz w:val="24"/>
      <w:szCs w:val="20"/>
      <w:lang w:eastAsia="ru-RU" w:bidi="ar-SA"/>
    </w:rPr>
  </w:style>
  <w:style w:type="paragraph" w:customStyle="1" w:styleId="afffffffe">
    <w:name w:val="Стиль Основной текст с отступом + не полужирный курсив Знак"/>
    <w:basedOn w:val="aff5"/>
    <w:link w:val="affffffff"/>
    <w:autoRedefine/>
    <w:rsid w:val="003D5C7B"/>
    <w:pPr>
      <w:spacing w:before="120" w:line="240" w:lineRule="auto"/>
      <w:ind w:left="0" w:firstLine="0"/>
      <w:jc w:val="center"/>
    </w:pPr>
    <w:rPr>
      <w:i/>
      <w:iCs/>
      <w:sz w:val="24"/>
      <w:szCs w:val="24"/>
      <w:lang w:eastAsia="ru-RU"/>
    </w:rPr>
  </w:style>
  <w:style w:type="character" w:customStyle="1" w:styleId="19">
    <w:name w:val="Основной текст с отступом Знак1"/>
    <w:link w:val="aff5"/>
    <w:rsid w:val="003D5C7B"/>
    <w:rPr>
      <w:rFonts w:ascii="Times New Roman" w:eastAsia="Times New Roman" w:hAnsi="Times New Roman" w:cs="Times New Roman"/>
      <w:sz w:val="26"/>
      <w:szCs w:val="26"/>
    </w:rPr>
  </w:style>
  <w:style w:type="character" w:customStyle="1" w:styleId="affffffff">
    <w:name w:val="Стиль Основной текст с отступом + не полужирный курсив Знак Знак"/>
    <w:link w:val="afffffffe"/>
    <w:rsid w:val="003D5C7B"/>
    <w:rPr>
      <w:rFonts w:ascii="Times New Roman" w:eastAsia="Times New Roman" w:hAnsi="Times New Roman" w:cs="Times New Roman"/>
      <w:i/>
      <w:iCs/>
      <w:sz w:val="24"/>
      <w:szCs w:val="24"/>
      <w:lang w:eastAsia="ru-RU"/>
    </w:rPr>
  </w:style>
  <w:style w:type="paragraph" w:customStyle="1" w:styleId="710">
    <w:name w:val="Стиль Заголовок 7 + по ширине1"/>
    <w:basedOn w:val="70"/>
    <w:autoRedefine/>
    <w:rsid w:val="003D5C7B"/>
    <w:pPr>
      <w:numPr>
        <w:ilvl w:val="0"/>
        <w:numId w:val="0"/>
      </w:numPr>
      <w:tabs>
        <w:tab w:val="left" w:pos="1134"/>
      </w:tabs>
      <w:spacing w:before="120" w:after="120" w:line="240" w:lineRule="auto"/>
      <w:ind w:firstLine="851"/>
    </w:pPr>
    <w:rPr>
      <w:bCs/>
      <w:iCs/>
      <w:sz w:val="24"/>
      <w:szCs w:val="24"/>
      <w:lang w:val="ru-RU" w:eastAsia="ru-RU"/>
    </w:rPr>
  </w:style>
  <w:style w:type="paragraph" w:customStyle="1" w:styleId="04">
    <w:name w:val="Стиль Маркированный список + уплотненный на  04 пт"/>
    <w:basedOn w:val="aff7"/>
    <w:link w:val="040"/>
    <w:autoRedefine/>
    <w:rsid w:val="003D5C7B"/>
    <w:pPr>
      <w:numPr>
        <w:numId w:val="19"/>
      </w:numPr>
      <w:spacing w:line="240" w:lineRule="auto"/>
    </w:pPr>
    <w:rPr>
      <w:spacing w:val="-8"/>
      <w:sz w:val="24"/>
      <w:szCs w:val="24"/>
      <w:lang w:eastAsia="ru-RU"/>
    </w:rPr>
  </w:style>
  <w:style w:type="character" w:customStyle="1" w:styleId="aff8">
    <w:name w:val="Маркированный список Знак"/>
    <w:link w:val="aff7"/>
    <w:rsid w:val="003D5C7B"/>
    <w:rPr>
      <w:rFonts w:ascii="Times New Roman" w:eastAsia="Times New Roman" w:hAnsi="Times New Roman" w:cs="Times New Roman"/>
      <w:sz w:val="26"/>
      <w:szCs w:val="26"/>
    </w:rPr>
  </w:style>
  <w:style w:type="character" w:customStyle="1" w:styleId="040">
    <w:name w:val="Стиль Маркированный список + уплотненный на  04 пт Знак"/>
    <w:link w:val="04"/>
    <w:rsid w:val="003D5C7B"/>
    <w:rPr>
      <w:rFonts w:ascii="Times New Roman" w:eastAsia="Times New Roman" w:hAnsi="Times New Roman" w:cs="Times New Roman"/>
      <w:spacing w:val="-8"/>
      <w:sz w:val="24"/>
      <w:szCs w:val="24"/>
      <w:lang w:eastAsia="ru-RU"/>
    </w:rPr>
  </w:style>
  <w:style w:type="paragraph" w:customStyle="1" w:styleId="220">
    <w:name w:val="Основной текст 22"/>
    <w:basedOn w:val="a5"/>
    <w:rsid w:val="003D5C7B"/>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f5">
    <w:name w:val="Текст1"/>
    <w:basedOn w:val="a5"/>
    <w:rsid w:val="003D5C7B"/>
    <w:pPr>
      <w:spacing w:after="0" w:line="240" w:lineRule="auto"/>
    </w:pPr>
    <w:rPr>
      <w:rFonts w:ascii="Courier New" w:eastAsia="Times New Roman" w:hAnsi="Courier New" w:cs="Times New Roman"/>
      <w:sz w:val="20"/>
      <w:szCs w:val="20"/>
      <w:lang w:eastAsia="ar-SA"/>
    </w:rPr>
  </w:style>
  <w:style w:type="paragraph" w:customStyle="1" w:styleId="166">
    <w:name w:val="Стиль Заголовок 1 + Перед:  6 пт После:  6 пт"/>
    <w:basedOn w:val="1"/>
    <w:autoRedefine/>
    <w:rsid w:val="003D5C7B"/>
    <w:pPr>
      <w:keepNext/>
      <w:numPr>
        <w:numId w:val="20"/>
      </w:numPr>
      <w:tabs>
        <w:tab w:val="clear" w:pos="1134"/>
        <w:tab w:val="left" w:pos="-3261"/>
      </w:tabs>
      <w:spacing w:before="120" w:line="240" w:lineRule="auto"/>
      <w:jc w:val="center"/>
    </w:pPr>
    <w:rPr>
      <w:b/>
      <w:caps/>
      <w:kern w:val="32"/>
      <w:sz w:val="28"/>
      <w:szCs w:val="28"/>
      <w:lang w:eastAsia="ru-RU"/>
    </w:rPr>
  </w:style>
  <w:style w:type="paragraph" w:customStyle="1" w:styleId="230">
    <w:name w:val="Основной текст 23"/>
    <w:basedOn w:val="a5"/>
    <w:rsid w:val="003D5C7B"/>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321">
    <w:name w:val="Основной текст с отступом 32"/>
    <w:basedOn w:val="a5"/>
    <w:rsid w:val="003D5C7B"/>
    <w:pPr>
      <w:spacing w:after="0" w:line="240" w:lineRule="auto"/>
      <w:ind w:firstLine="851"/>
      <w:jc w:val="both"/>
    </w:pPr>
    <w:rPr>
      <w:rFonts w:ascii="Times New Roman" w:eastAsia="Times New Roman" w:hAnsi="Times New Roman" w:cs="Times New Roman"/>
      <w:sz w:val="24"/>
      <w:szCs w:val="24"/>
      <w:lang w:eastAsia="ar-SA"/>
    </w:rPr>
  </w:style>
  <w:style w:type="paragraph" w:customStyle="1" w:styleId="153">
    <w:name w:val="Стиль Первая строка:  15 см"/>
    <w:basedOn w:val="a5"/>
    <w:rsid w:val="003D5C7B"/>
    <w:pPr>
      <w:spacing w:after="0" w:line="240" w:lineRule="auto"/>
      <w:ind w:firstLine="851"/>
      <w:jc w:val="both"/>
    </w:pPr>
    <w:rPr>
      <w:rFonts w:ascii="Times New Roman" w:eastAsia="Times New Roman" w:hAnsi="Times New Roman" w:cs="Times New Roman"/>
      <w:sz w:val="24"/>
      <w:szCs w:val="20"/>
      <w:lang w:eastAsia="ar-SA"/>
    </w:rPr>
  </w:style>
  <w:style w:type="paragraph" w:customStyle="1" w:styleId="Normal1">
    <w:name w:val="Normal1"/>
    <w:rsid w:val="003D5C7B"/>
    <w:pPr>
      <w:spacing w:before="120" w:after="120" w:line="240" w:lineRule="auto"/>
      <w:ind w:left="454" w:firstLine="709"/>
      <w:jc w:val="both"/>
    </w:pPr>
    <w:rPr>
      <w:rFonts w:ascii="Times New Roman" w:eastAsia="Times New Roman" w:hAnsi="Times New Roman" w:cs="Times New Roman"/>
      <w:snapToGrid w:val="0"/>
      <w:sz w:val="20"/>
      <w:szCs w:val="20"/>
      <w:lang w:eastAsia="ru-RU"/>
    </w:rPr>
  </w:style>
  <w:style w:type="numbering" w:customStyle="1" w:styleId="110">
    <w:name w:val="Нет списка11"/>
    <w:next w:val="a8"/>
    <w:uiPriority w:val="99"/>
    <w:semiHidden/>
    <w:unhideWhenUsed/>
    <w:rsid w:val="003D5C7B"/>
  </w:style>
  <w:style w:type="table" w:customStyle="1" w:styleId="FormatvorlageWENRA">
    <w:name w:val="Formatvorlage_WENRA"/>
    <w:basedOn w:val="a7"/>
    <w:uiPriority w:val="99"/>
    <w:qFormat/>
    <w:rsid w:val="003D5C7B"/>
    <w:pPr>
      <w:spacing w:after="0" w:line="240" w:lineRule="auto"/>
    </w:pPr>
    <w:rPr>
      <w:rFonts w:ascii="Calibri" w:eastAsia="Calibri" w:hAnsi="Calibri" w:cs="Times New Roman"/>
      <w:sz w:val="20"/>
      <w:szCs w:val="20"/>
      <w:lang w:val="de-DE" w:eastAsia="de-DE"/>
    </w:rPr>
    <w:tblPr>
      <w:tblBorders>
        <w:top w:val="single" w:sz="4" w:space="0" w:color="auto"/>
        <w:bottom w:val="single" w:sz="4" w:space="0" w:color="auto"/>
        <w:insideH w:val="single" w:sz="8" w:space="0" w:color="auto"/>
      </w:tblBorders>
    </w:tblPr>
  </w:style>
  <w:style w:type="paragraph" w:customStyle="1" w:styleId="WENRADokTitel">
    <w:name w:val="WENRA_Dok_Titel"/>
    <w:basedOn w:val="a5"/>
    <w:link w:val="WENRADokTitelZchn"/>
    <w:autoRedefine/>
    <w:qFormat/>
    <w:rsid w:val="003D5C7B"/>
    <w:pPr>
      <w:spacing w:after="0" w:line="22" w:lineRule="atLeast"/>
    </w:pPr>
    <w:rPr>
      <w:rFonts w:ascii="Georgia" w:eastAsia="Calibri" w:hAnsi="Georgia" w:cs="Times New Roman"/>
      <w:color w:val="EB6909"/>
      <w:sz w:val="90"/>
      <w:szCs w:val="90"/>
      <w:lang w:val="de-DE"/>
    </w:rPr>
  </w:style>
  <w:style w:type="paragraph" w:customStyle="1" w:styleId="WENRAberschrift1">
    <w:name w:val="WENRA_Überschrift1"/>
    <w:basedOn w:val="a5"/>
    <w:link w:val="WENRAberschrift1Zchn"/>
    <w:qFormat/>
    <w:rsid w:val="003D5C7B"/>
    <w:pPr>
      <w:spacing w:after="0" w:line="22" w:lineRule="atLeast"/>
    </w:pPr>
    <w:rPr>
      <w:rFonts w:ascii="Georgia" w:eastAsia="Calibri" w:hAnsi="Georgia" w:cs="Times New Roman"/>
      <w:color w:val="EB6909"/>
      <w:sz w:val="50"/>
      <w:szCs w:val="50"/>
      <w:lang w:val="en-US"/>
    </w:rPr>
  </w:style>
  <w:style w:type="character" w:customStyle="1" w:styleId="WENRADokTitelZchn">
    <w:name w:val="WENRA_Dok_Titel Zchn"/>
    <w:basedOn w:val="a6"/>
    <w:link w:val="WENRADokTitel"/>
    <w:rsid w:val="003D5C7B"/>
    <w:rPr>
      <w:rFonts w:ascii="Georgia" w:eastAsia="Calibri" w:hAnsi="Georgia" w:cs="Times New Roman"/>
      <w:color w:val="EB6909"/>
      <w:sz w:val="90"/>
      <w:szCs w:val="90"/>
      <w:lang w:val="de-DE"/>
    </w:rPr>
  </w:style>
  <w:style w:type="paragraph" w:customStyle="1" w:styleId="Formatvorlage1">
    <w:name w:val="Formatvorlage1"/>
    <w:basedOn w:val="WENRAberschrift1"/>
    <w:link w:val="Formatvorlage1Zchn"/>
    <w:autoRedefine/>
    <w:rsid w:val="003D5C7B"/>
  </w:style>
  <w:style w:type="character" w:customStyle="1" w:styleId="WENRAberschrift1Zchn">
    <w:name w:val="WENRA_Überschrift1 Zchn"/>
    <w:basedOn w:val="a6"/>
    <w:link w:val="WENRAberschrift1"/>
    <w:rsid w:val="003D5C7B"/>
    <w:rPr>
      <w:rFonts w:ascii="Georgia" w:eastAsia="Calibri" w:hAnsi="Georgia" w:cs="Times New Roman"/>
      <w:color w:val="EB6909"/>
      <w:sz w:val="50"/>
      <w:szCs w:val="50"/>
      <w:lang w:val="en-US"/>
    </w:rPr>
  </w:style>
  <w:style w:type="character" w:customStyle="1" w:styleId="Formatvorlage1Zchn">
    <w:name w:val="Formatvorlage1 Zchn"/>
    <w:basedOn w:val="WENRAberschrift1Zchn"/>
    <w:link w:val="Formatvorlage1"/>
    <w:rsid w:val="003D5C7B"/>
    <w:rPr>
      <w:rFonts w:ascii="Georgia" w:eastAsia="Calibri" w:hAnsi="Georgia" w:cs="Times New Roman"/>
      <w:color w:val="EB6909"/>
      <w:sz w:val="50"/>
      <w:szCs w:val="50"/>
      <w:lang w:val="en-US"/>
    </w:rPr>
  </w:style>
  <w:style w:type="paragraph" w:customStyle="1" w:styleId="WENRAberschrift2">
    <w:name w:val="WENRA_Überschrift2"/>
    <w:basedOn w:val="a5"/>
    <w:link w:val="WENRAberschrift2Zchn"/>
    <w:qFormat/>
    <w:rsid w:val="003D5C7B"/>
    <w:pPr>
      <w:spacing w:after="0" w:line="276" w:lineRule="auto"/>
    </w:pPr>
    <w:rPr>
      <w:rFonts w:ascii="Calibri" w:eastAsia="Calibri" w:hAnsi="Calibri" w:cs="Times New Roman"/>
      <w:b/>
      <w:color w:val="EB6909"/>
      <w:lang w:val="en-GB"/>
    </w:rPr>
  </w:style>
  <w:style w:type="character" w:customStyle="1" w:styleId="WENRAberschrift2Zchn">
    <w:name w:val="WENRA_Überschrift2 Zchn"/>
    <w:basedOn w:val="a6"/>
    <w:link w:val="WENRAberschrift2"/>
    <w:rsid w:val="003D5C7B"/>
    <w:rPr>
      <w:rFonts w:ascii="Calibri" w:eastAsia="Calibri" w:hAnsi="Calibri" w:cs="Times New Roman"/>
      <w:b/>
      <w:color w:val="EB6909"/>
      <w:lang w:val="en-GB"/>
    </w:rPr>
  </w:style>
  <w:style w:type="table" w:customStyle="1" w:styleId="1f6">
    <w:name w:val="Сетка таблицы1"/>
    <w:basedOn w:val="a7"/>
    <w:next w:val="af2"/>
    <w:uiPriority w:val="59"/>
    <w:rsid w:val="003D5C7B"/>
    <w:pPr>
      <w:spacing w:after="0" w:line="240" w:lineRule="auto"/>
    </w:pPr>
    <w:rPr>
      <w:rFonts w:ascii="Calibri" w:eastAsia="Calibri" w:hAnsi="Calibri"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главление 2 Знак"/>
    <w:basedOn w:val="a6"/>
    <w:link w:val="23"/>
    <w:uiPriority w:val="39"/>
    <w:rsid w:val="003D5C7B"/>
    <w:rPr>
      <w:rFonts w:ascii="Times New Roman" w:eastAsia="Times New Roman" w:hAnsi="Times New Roman" w:cs="Times New Roman"/>
      <w:noProof/>
      <w:sz w:val="28"/>
      <w:szCs w:val="28"/>
    </w:rPr>
  </w:style>
  <w:style w:type="paragraph" w:customStyle="1" w:styleId="Footnote">
    <w:name w:val="Footnote"/>
    <w:basedOn w:val="affffa"/>
    <w:link w:val="FootnoteChar"/>
    <w:qFormat/>
    <w:rsid w:val="003D5C7B"/>
    <w:pPr>
      <w:keepLines/>
      <w:tabs>
        <w:tab w:val="left" w:pos="284"/>
      </w:tabs>
      <w:spacing w:line="200" w:lineRule="exact"/>
      <w:ind w:left="284" w:hanging="284"/>
    </w:pPr>
    <w:rPr>
      <w:rFonts w:ascii="Calibri" w:eastAsia="MS Mincho" w:hAnsi="Calibri"/>
      <w:sz w:val="18"/>
      <w:lang w:val="en-GB" w:eastAsia="ja-JP"/>
    </w:rPr>
  </w:style>
  <w:style w:type="character" w:customStyle="1" w:styleId="FootnoteChar">
    <w:name w:val="Footnote Char"/>
    <w:link w:val="Footnote"/>
    <w:rsid w:val="003D5C7B"/>
    <w:rPr>
      <w:rFonts w:ascii="Calibri" w:eastAsia="MS Mincho" w:hAnsi="Calibri" w:cs="Times New Roman"/>
      <w:sz w:val="18"/>
      <w:szCs w:val="20"/>
      <w:lang w:val="en-GB" w:eastAsia="ja-JP"/>
    </w:rPr>
  </w:style>
  <w:style w:type="paragraph" w:customStyle="1" w:styleId="ReferenceLevel">
    <w:name w:val="ReferenceLevel"/>
    <w:basedOn w:val="afff9"/>
    <w:link w:val="ReferenceLevelChar"/>
    <w:qFormat/>
    <w:rsid w:val="003D5C7B"/>
    <w:pPr>
      <w:keepLines/>
      <w:tabs>
        <w:tab w:val="left" w:pos="680"/>
      </w:tabs>
      <w:spacing w:before="80" w:line="240" w:lineRule="auto"/>
      <w:ind w:left="680" w:hanging="680"/>
    </w:pPr>
    <w:rPr>
      <w:rFonts w:ascii="Calibri" w:eastAsia="MS Mincho" w:hAnsi="Calibri" w:cs="Times New Roman"/>
      <w:sz w:val="22"/>
      <w:szCs w:val="22"/>
      <w:lang w:val="en-GB" w:eastAsia="ja-JP"/>
    </w:rPr>
  </w:style>
  <w:style w:type="character" w:customStyle="1" w:styleId="ReferenceLevelChar">
    <w:name w:val="ReferenceLevel Char"/>
    <w:link w:val="ReferenceLevel"/>
    <w:rsid w:val="003D5C7B"/>
    <w:rPr>
      <w:rFonts w:ascii="Calibri" w:eastAsia="MS Mincho" w:hAnsi="Calibri" w:cs="Times New Roman"/>
      <w:lang w:val="en-GB" w:eastAsia="ja-JP"/>
    </w:rPr>
  </w:style>
  <w:style w:type="paragraph" w:customStyle="1" w:styleId="Punkt">
    <w:name w:val="Punkt"/>
    <w:basedOn w:val="affff2"/>
    <w:qFormat/>
    <w:rsid w:val="003D5C7B"/>
    <w:pPr>
      <w:keepLines/>
      <w:numPr>
        <w:numId w:val="21"/>
      </w:numPr>
      <w:spacing w:after="80" w:line="264" w:lineRule="exact"/>
      <w:jc w:val="left"/>
    </w:pPr>
    <w:rPr>
      <w:rFonts w:ascii="Calibri" w:eastAsia="Calibri" w:hAnsi="Calibri"/>
      <w:sz w:val="22"/>
      <w:szCs w:val="22"/>
      <w:lang w:val="en-GB"/>
    </w:rPr>
  </w:style>
  <w:style w:type="paragraph" w:customStyle="1" w:styleId="Lista">
    <w:name w:val="List a"/>
    <w:basedOn w:val="afff9"/>
    <w:link w:val="ListaZchn"/>
    <w:qFormat/>
    <w:rsid w:val="003D5C7B"/>
    <w:pPr>
      <w:keepLines/>
      <w:numPr>
        <w:numId w:val="22"/>
      </w:numPr>
      <w:spacing w:before="80" w:line="240" w:lineRule="auto"/>
    </w:pPr>
    <w:rPr>
      <w:rFonts w:ascii="Calibri" w:eastAsia="MS Mincho" w:hAnsi="Calibri" w:cs="Times New Roman"/>
      <w:sz w:val="22"/>
      <w:szCs w:val="22"/>
      <w:lang w:val="en-GB" w:eastAsia="ja-JP"/>
    </w:rPr>
  </w:style>
  <w:style w:type="character" w:customStyle="1" w:styleId="ListaZchn">
    <w:name w:val="List a Zchn"/>
    <w:link w:val="Lista"/>
    <w:rsid w:val="003D5C7B"/>
    <w:rPr>
      <w:rFonts w:ascii="Calibri" w:eastAsia="MS Mincho" w:hAnsi="Calibri" w:cs="Times New Roman"/>
      <w:lang w:val="en-GB" w:eastAsia="ja-JP"/>
    </w:rPr>
  </w:style>
  <w:style w:type="character" w:styleId="affffffff0">
    <w:name w:val="Strong"/>
    <w:basedOn w:val="a6"/>
    <w:uiPriority w:val="22"/>
    <w:qFormat/>
    <w:rsid w:val="003D5C7B"/>
    <w:rPr>
      <w:b/>
      <w:bCs/>
    </w:rPr>
  </w:style>
  <w:style w:type="character" w:customStyle="1" w:styleId="1f7">
    <w:name w:val="Упомянуть1"/>
    <w:basedOn w:val="a6"/>
    <w:uiPriority w:val="99"/>
    <w:semiHidden/>
    <w:unhideWhenUsed/>
    <w:rsid w:val="003D5C7B"/>
    <w:rPr>
      <w:color w:val="2B579A"/>
      <w:shd w:val="clear" w:color="auto" w:fill="E6E6E6"/>
    </w:rPr>
  </w:style>
  <w:style w:type="paragraph" w:customStyle="1" w:styleId="tttnormal">
    <w:name w:val="tttnormal"/>
    <w:basedOn w:val="a5"/>
    <w:rsid w:val="003D5C7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a">
    <w:name w:val="Нет списка2"/>
    <w:next w:val="a8"/>
    <w:uiPriority w:val="99"/>
    <w:semiHidden/>
    <w:unhideWhenUsed/>
    <w:rsid w:val="003D5C7B"/>
  </w:style>
  <w:style w:type="table" w:customStyle="1" w:styleId="FormatvorlageWENRA1">
    <w:name w:val="Formatvorlage_WENRA1"/>
    <w:basedOn w:val="a7"/>
    <w:uiPriority w:val="99"/>
    <w:qFormat/>
    <w:rsid w:val="003D5C7B"/>
    <w:pPr>
      <w:spacing w:after="0" w:line="240" w:lineRule="auto"/>
    </w:pPr>
    <w:rPr>
      <w:rFonts w:ascii="Calibri" w:eastAsia="Calibri" w:hAnsi="Calibri" w:cs="Times New Roman"/>
      <w:sz w:val="20"/>
      <w:szCs w:val="20"/>
      <w:lang w:val="de-DE" w:eastAsia="de-DE"/>
    </w:rPr>
    <w:tblPr>
      <w:tblBorders>
        <w:top w:val="single" w:sz="4" w:space="0" w:color="auto"/>
        <w:bottom w:val="single" w:sz="4" w:space="0" w:color="auto"/>
        <w:insideH w:val="single" w:sz="8" w:space="0" w:color="auto"/>
      </w:tblBorders>
    </w:tblPr>
  </w:style>
  <w:style w:type="table" w:customStyle="1" w:styleId="2fb">
    <w:name w:val="Сетка таблицы2"/>
    <w:basedOn w:val="a7"/>
    <w:next w:val="af2"/>
    <w:uiPriority w:val="59"/>
    <w:rsid w:val="003D5C7B"/>
    <w:pPr>
      <w:spacing w:after="0" w:line="240" w:lineRule="auto"/>
    </w:pPr>
    <w:rPr>
      <w:rFonts w:ascii="Calibri" w:eastAsia="Calibri" w:hAnsi="Calibri"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0">
    <w:name w:val="consplusnormal"/>
    <w:basedOn w:val="a5"/>
    <w:rsid w:val="003D5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lqj4b">
    <w:name w:val="jlqj4b"/>
    <w:basedOn w:val="a6"/>
    <w:rsid w:val="003D5C7B"/>
  </w:style>
  <w:style w:type="character" w:customStyle="1" w:styleId="2fc">
    <w:name w:val="Упомянуть2"/>
    <w:basedOn w:val="a6"/>
    <w:uiPriority w:val="99"/>
    <w:semiHidden/>
    <w:unhideWhenUsed/>
    <w:rsid w:val="003D5C7B"/>
    <w:rPr>
      <w:color w:val="2B579A"/>
      <w:shd w:val="clear" w:color="auto" w:fill="E6E6E6"/>
    </w:rPr>
  </w:style>
  <w:style w:type="numbering" w:customStyle="1" w:styleId="3f4">
    <w:name w:val="Нет списка3"/>
    <w:next w:val="a8"/>
    <w:uiPriority w:val="99"/>
    <w:semiHidden/>
    <w:unhideWhenUsed/>
    <w:rsid w:val="003D5C7B"/>
  </w:style>
  <w:style w:type="paragraph" w:customStyle="1" w:styleId="msonormal0">
    <w:name w:val="msonormal"/>
    <w:basedOn w:val="a5"/>
    <w:rsid w:val="003D5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f5">
    <w:name w:val="Упомянуть3"/>
    <w:basedOn w:val="a6"/>
    <w:uiPriority w:val="99"/>
    <w:semiHidden/>
    <w:unhideWhenUsed/>
    <w:rsid w:val="003D5C7B"/>
    <w:rPr>
      <w:color w:val="2B579A"/>
      <w:shd w:val="clear" w:color="auto" w:fill="E6E6E6"/>
    </w:rPr>
  </w:style>
  <w:style w:type="numbering" w:customStyle="1" w:styleId="4a">
    <w:name w:val="Нет списка4"/>
    <w:next w:val="a8"/>
    <w:uiPriority w:val="99"/>
    <w:semiHidden/>
    <w:unhideWhenUsed/>
    <w:rsid w:val="003D5C7B"/>
  </w:style>
  <w:style w:type="table" w:customStyle="1" w:styleId="3f6">
    <w:name w:val="Сетка таблицы3"/>
    <w:basedOn w:val="a7"/>
    <w:next w:val="af2"/>
    <w:rsid w:val="003D5C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6"/>
    <w:uiPriority w:val="99"/>
    <w:rsid w:val="003D5C7B"/>
    <w:rPr>
      <w:rFonts w:ascii="Times New Roman" w:hAnsi="Times New Roman" w:cs="Times New Roman"/>
      <w:color w:val="000000"/>
      <w:sz w:val="26"/>
      <w:szCs w:val="26"/>
    </w:rPr>
  </w:style>
  <w:style w:type="paragraph" w:customStyle="1" w:styleId="Style5">
    <w:name w:val="Style5"/>
    <w:basedOn w:val="a5"/>
    <w:uiPriority w:val="99"/>
    <w:rsid w:val="003D5C7B"/>
    <w:pPr>
      <w:widowControl w:val="0"/>
      <w:autoSpaceDE w:val="0"/>
      <w:autoSpaceDN w:val="0"/>
      <w:adjustRightInd w:val="0"/>
      <w:spacing w:after="0" w:line="487" w:lineRule="exact"/>
      <w:ind w:firstLine="713"/>
      <w:jc w:val="both"/>
    </w:pPr>
    <w:rPr>
      <w:rFonts w:ascii="Times New Roman" w:eastAsia="Times New Roman" w:hAnsi="Times New Roman" w:cs="Times New Roman"/>
      <w:sz w:val="24"/>
      <w:szCs w:val="24"/>
      <w:lang w:eastAsia="ru-RU"/>
    </w:rPr>
  </w:style>
  <w:style w:type="paragraph" w:customStyle="1" w:styleId="Style13">
    <w:name w:val="Style13"/>
    <w:basedOn w:val="a5"/>
    <w:uiPriority w:val="99"/>
    <w:rsid w:val="003D5C7B"/>
    <w:pPr>
      <w:widowControl w:val="0"/>
      <w:autoSpaceDE w:val="0"/>
      <w:autoSpaceDN w:val="0"/>
      <w:adjustRightInd w:val="0"/>
      <w:spacing w:after="0" w:line="321" w:lineRule="exact"/>
      <w:ind w:firstLine="720"/>
      <w:jc w:val="both"/>
    </w:pPr>
    <w:rPr>
      <w:rFonts w:ascii="Times New Roman" w:eastAsia="Times New Roman" w:hAnsi="Times New Roman" w:cs="Times New Roman"/>
      <w:sz w:val="24"/>
      <w:szCs w:val="24"/>
      <w:lang w:eastAsia="ru-RU"/>
    </w:rPr>
  </w:style>
  <w:style w:type="character" w:customStyle="1" w:styleId="FontStyle20">
    <w:name w:val="Font Style20"/>
    <w:basedOn w:val="a6"/>
    <w:uiPriority w:val="99"/>
    <w:rsid w:val="003D5C7B"/>
    <w:rPr>
      <w:rFonts w:ascii="Times New Roman" w:hAnsi="Times New Roman" w:cs="Times New Roman"/>
      <w:color w:val="000000"/>
      <w:sz w:val="26"/>
      <w:szCs w:val="26"/>
    </w:rPr>
  </w:style>
  <w:style w:type="character" w:styleId="affffffff1">
    <w:name w:val="Emphasis"/>
    <w:basedOn w:val="a6"/>
    <w:qFormat/>
    <w:rsid w:val="003D5C7B"/>
    <w:rPr>
      <w:i/>
      <w:iCs/>
    </w:rPr>
  </w:style>
  <w:style w:type="character" w:customStyle="1" w:styleId="2105pt">
    <w:name w:val="Основной текст (2) + 10.5 pt;Не полужирный"/>
    <w:basedOn w:val="2f7"/>
    <w:rsid w:val="003D5C7B"/>
    <w:rPr>
      <w:b/>
      <w:bCs/>
      <w:color w:val="000000"/>
      <w:spacing w:val="0"/>
      <w:w w:val="100"/>
      <w:position w:val="0"/>
      <w:sz w:val="21"/>
      <w:szCs w:val="21"/>
      <w:shd w:val="clear" w:color="auto" w:fill="FFFFFF"/>
      <w:lang w:val="ru-RU" w:eastAsia="ru-RU" w:bidi="ru-RU"/>
    </w:rPr>
  </w:style>
  <w:style w:type="paragraph" w:customStyle="1" w:styleId="SP3208903">
    <w:name w:val="SP.3.208903"/>
    <w:basedOn w:val="Default"/>
    <w:next w:val="Default"/>
    <w:uiPriority w:val="99"/>
    <w:rsid w:val="003D5C7B"/>
    <w:pPr>
      <w:jc w:val="left"/>
    </w:pPr>
    <w:rPr>
      <w:color w:val="auto"/>
    </w:rPr>
  </w:style>
  <w:style w:type="paragraph" w:customStyle="1" w:styleId="SP3208914">
    <w:name w:val="SP.3.208914"/>
    <w:basedOn w:val="Default"/>
    <w:next w:val="Default"/>
    <w:uiPriority w:val="99"/>
    <w:rsid w:val="003D5C7B"/>
    <w:pPr>
      <w:jc w:val="left"/>
    </w:pPr>
    <w:rPr>
      <w:color w:val="auto"/>
    </w:rPr>
  </w:style>
  <w:style w:type="paragraph" w:customStyle="1" w:styleId="SP3208920">
    <w:name w:val="SP.3.208920"/>
    <w:basedOn w:val="Default"/>
    <w:next w:val="Default"/>
    <w:uiPriority w:val="99"/>
    <w:rsid w:val="003D5C7B"/>
    <w:pPr>
      <w:jc w:val="left"/>
    </w:pPr>
    <w:rPr>
      <w:color w:val="auto"/>
    </w:rPr>
  </w:style>
  <w:style w:type="character" w:customStyle="1" w:styleId="SC3241676">
    <w:name w:val="SC.3.241676"/>
    <w:uiPriority w:val="99"/>
    <w:rsid w:val="003D5C7B"/>
    <w:rPr>
      <w:i/>
      <w:iCs/>
      <w:color w:val="000000"/>
      <w:sz w:val="20"/>
      <w:szCs w:val="20"/>
    </w:rPr>
  </w:style>
  <w:style w:type="character" w:customStyle="1" w:styleId="SC3241673">
    <w:name w:val="SC.3.241673"/>
    <w:uiPriority w:val="99"/>
    <w:rsid w:val="003D5C7B"/>
    <w:rPr>
      <w:i/>
      <w:iCs/>
      <w:color w:val="000000"/>
      <w:sz w:val="13"/>
      <w:szCs w:val="13"/>
    </w:rPr>
  </w:style>
  <w:style w:type="paragraph" w:customStyle="1" w:styleId="1f8">
    <w:name w:val="Мой заголовок 1"/>
    <w:rsid w:val="003D5C7B"/>
    <w:pPr>
      <w:spacing w:after="120" w:line="240" w:lineRule="auto"/>
      <w:jc w:val="both"/>
    </w:pPr>
    <w:rPr>
      <w:rFonts w:ascii="Times New Roman" w:eastAsia="Times New Roman" w:hAnsi="Times New Roman" w:cs="Times New Roman"/>
      <w:b/>
      <w:sz w:val="30"/>
      <w:szCs w:val="28"/>
      <w:lang w:eastAsia="ru-RU"/>
    </w:rPr>
  </w:style>
  <w:style w:type="paragraph" w:customStyle="1" w:styleId="affffffff2">
    <w:name w:val="Мой список сокращений"/>
    <w:rsid w:val="003D5C7B"/>
    <w:pPr>
      <w:spacing w:after="0" w:line="240" w:lineRule="auto"/>
      <w:jc w:val="center"/>
    </w:pPr>
    <w:rPr>
      <w:rFonts w:ascii="Times New Roman" w:eastAsia="Times New Roman" w:hAnsi="Times New Roman" w:cs="Times New Roman"/>
      <w:caps/>
      <w:sz w:val="30"/>
      <w:szCs w:val="28"/>
      <w:lang w:eastAsia="ru-RU" w:bidi="en-US"/>
    </w:rPr>
  </w:style>
  <w:style w:type="paragraph" w:customStyle="1" w:styleId="affffffff3">
    <w:name w:val="Мое оглавление"/>
    <w:basedOn w:val="affffffff2"/>
    <w:rsid w:val="003D5C7B"/>
    <w:rPr>
      <w:sz w:val="26"/>
    </w:rPr>
  </w:style>
  <w:style w:type="character" w:customStyle="1" w:styleId="FontStyle41">
    <w:name w:val="Font Style41"/>
    <w:basedOn w:val="a6"/>
    <w:rsid w:val="003D5C7B"/>
    <w:rPr>
      <w:rFonts w:ascii="Times New Roman" w:hAnsi="Times New Roman" w:cs="Times New Roman"/>
      <w:sz w:val="22"/>
      <w:szCs w:val="22"/>
    </w:rPr>
  </w:style>
  <w:style w:type="paragraph" w:customStyle="1" w:styleId="be2">
    <w:name w:val="Основнbeй текст 2"/>
    <w:basedOn w:val="a5"/>
    <w:rsid w:val="003D5C7B"/>
    <w:pPr>
      <w:widowControl w:val="0"/>
      <w:tabs>
        <w:tab w:val="left" w:pos="567"/>
      </w:tabs>
      <w:spacing w:after="0" w:line="240" w:lineRule="auto"/>
      <w:ind w:left="420"/>
    </w:pPr>
    <w:rPr>
      <w:rFonts w:ascii="Arial" w:eastAsia="Times New Roman" w:hAnsi="Arial" w:cs="Times New Roman"/>
      <w:snapToGrid w:val="0"/>
      <w:szCs w:val="20"/>
      <w:lang w:eastAsia="ru-RU"/>
    </w:rPr>
  </w:style>
  <w:style w:type="paragraph" w:customStyle="1" w:styleId="Style1">
    <w:name w:val="Style1"/>
    <w:basedOn w:val="a5"/>
    <w:rsid w:val="003D5C7B"/>
    <w:pPr>
      <w:widowControl w:val="0"/>
      <w:autoSpaceDE w:val="0"/>
      <w:autoSpaceDN w:val="0"/>
      <w:adjustRightInd w:val="0"/>
      <w:spacing w:after="0" w:line="307" w:lineRule="exact"/>
      <w:jc w:val="center"/>
    </w:pPr>
    <w:rPr>
      <w:rFonts w:ascii="Times New Roman" w:eastAsia="Times New Roman" w:hAnsi="Times New Roman" w:cs="Times New Roman"/>
      <w:sz w:val="24"/>
      <w:szCs w:val="24"/>
      <w:lang w:eastAsia="ru-RU"/>
    </w:rPr>
  </w:style>
  <w:style w:type="character" w:customStyle="1" w:styleId="FontStyle49">
    <w:name w:val="Font Style49"/>
    <w:basedOn w:val="a6"/>
    <w:rsid w:val="003D5C7B"/>
    <w:rPr>
      <w:rFonts w:ascii="Times New Roman" w:hAnsi="Times New Roman" w:cs="Times New Roman"/>
      <w:b/>
      <w:bCs/>
      <w:sz w:val="22"/>
      <w:szCs w:val="22"/>
    </w:rPr>
  </w:style>
  <w:style w:type="character" w:customStyle="1" w:styleId="63">
    <w:name w:val="Основной текст (6)_"/>
    <w:basedOn w:val="a6"/>
    <w:rsid w:val="003D5C7B"/>
    <w:rPr>
      <w:rFonts w:ascii="Times New Roman" w:eastAsia="Times New Roman" w:hAnsi="Times New Roman" w:cs="Times New Roman"/>
      <w:b w:val="0"/>
      <w:bCs w:val="0"/>
      <w:i/>
      <w:iCs/>
      <w:smallCaps w:val="0"/>
      <w:strike w:val="0"/>
      <w:sz w:val="21"/>
      <w:szCs w:val="21"/>
      <w:u w:val="none"/>
    </w:rPr>
  </w:style>
  <w:style w:type="character" w:customStyle="1" w:styleId="64">
    <w:name w:val="Основной текст (6)"/>
    <w:basedOn w:val="63"/>
    <w:rsid w:val="003D5C7B"/>
    <w:rPr>
      <w:rFonts w:ascii="Times New Roman" w:eastAsia="Times New Roman" w:hAnsi="Times New Roman" w:cs="Times New Roman"/>
      <w:b w:val="0"/>
      <w:bCs w:val="0"/>
      <w:i/>
      <w:iCs/>
      <w:smallCaps w:val="0"/>
      <w:strike w:val="0"/>
      <w:color w:val="000000"/>
      <w:spacing w:val="0"/>
      <w:w w:val="100"/>
      <w:position w:val="0"/>
      <w:sz w:val="21"/>
      <w:szCs w:val="21"/>
      <w:u w:val="single"/>
      <w:lang w:val="ru-RU" w:eastAsia="ru-RU" w:bidi="ru-RU"/>
    </w:rPr>
  </w:style>
  <w:style w:type="character" w:customStyle="1" w:styleId="6115pt">
    <w:name w:val="Основной текст (6) + 11;5 pt;Полужирный;Не курсив"/>
    <w:basedOn w:val="63"/>
    <w:rsid w:val="003D5C7B"/>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75">
    <w:name w:val="Основной текст (7)_"/>
    <w:basedOn w:val="a6"/>
    <w:link w:val="76"/>
    <w:rsid w:val="003D5C7B"/>
    <w:rPr>
      <w:shd w:val="clear" w:color="auto" w:fill="FFFFFF"/>
    </w:rPr>
  </w:style>
  <w:style w:type="character" w:customStyle="1" w:styleId="77">
    <w:name w:val="Основной текст (7) + Курсив"/>
    <w:basedOn w:val="75"/>
    <w:rsid w:val="003D5C7B"/>
    <w:rPr>
      <w:i/>
      <w:iCs/>
      <w:color w:val="000000"/>
      <w:spacing w:val="0"/>
      <w:w w:val="100"/>
      <w:position w:val="0"/>
      <w:sz w:val="24"/>
      <w:szCs w:val="24"/>
      <w:shd w:val="clear" w:color="auto" w:fill="FFFFFF"/>
      <w:lang w:val="ru-RU" w:eastAsia="ru-RU" w:bidi="ru-RU"/>
    </w:rPr>
  </w:style>
  <w:style w:type="paragraph" w:customStyle="1" w:styleId="76">
    <w:name w:val="Основной текст (7)"/>
    <w:basedOn w:val="a5"/>
    <w:link w:val="75"/>
    <w:rsid w:val="003D5C7B"/>
    <w:pPr>
      <w:widowControl w:val="0"/>
      <w:shd w:val="clear" w:color="auto" w:fill="FFFFFF"/>
      <w:spacing w:after="0" w:line="410" w:lineRule="exact"/>
    </w:pPr>
  </w:style>
  <w:style w:type="character" w:customStyle="1" w:styleId="212pt">
    <w:name w:val="Основной текст (2) + 12 pt"/>
    <w:basedOn w:val="2f7"/>
    <w:rsid w:val="003D5C7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Курсив"/>
    <w:basedOn w:val="2f7"/>
    <w:rsid w:val="003D5C7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2pt1pt">
    <w:name w:val="Основной текст (2) + 12 pt;Интервал 1 pt"/>
    <w:basedOn w:val="2f7"/>
    <w:rsid w:val="003D5C7B"/>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245pt2pt">
    <w:name w:val="Основной текст (2) + 4;5 pt;Интервал 2 pt"/>
    <w:basedOn w:val="2f7"/>
    <w:rsid w:val="003D5C7B"/>
    <w:rPr>
      <w:rFonts w:ascii="Times New Roman" w:eastAsia="Times New Roman" w:hAnsi="Times New Roman" w:cs="Times New Roman"/>
      <w:b w:val="0"/>
      <w:bCs w:val="0"/>
      <w:i w:val="0"/>
      <w:iCs w:val="0"/>
      <w:smallCaps w:val="0"/>
      <w:strike w:val="0"/>
      <w:color w:val="000000"/>
      <w:spacing w:val="50"/>
      <w:w w:val="100"/>
      <w:position w:val="0"/>
      <w:sz w:val="9"/>
      <w:szCs w:val="9"/>
      <w:u w:val="none"/>
      <w:shd w:val="clear" w:color="auto" w:fill="FFFFFF"/>
      <w:lang w:val="ru-RU" w:eastAsia="ru-RU" w:bidi="ru-RU"/>
    </w:rPr>
  </w:style>
  <w:style w:type="character" w:customStyle="1" w:styleId="212pt1">
    <w:name w:val="Основной текст (2) + 12 pt;Полужирный;Курсив"/>
    <w:basedOn w:val="2f7"/>
    <w:rsid w:val="003D5C7B"/>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2pt2">
    <w:name w:val="Основной текст (2) + 12 pt;Полужирный"/>
    <w:basedOn w:val="2f7"/>
    <w:rsid w:val="003D5C7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3">
    <w:name w:val="Основной текст (8)_"/>
    <w:basedOn w:val="a6"/>
    <w:link w:val="84"/>
    <w:rsid w:val="003D5C7B"/>
    <w:rPr>
      <w:sz w:val="26"/>
      <w:szCs w:val="26"/>
      <w:shd w:val="clear" w:color="auto" w:fill="FFFFFF"/>
    </w:rPr>
  </w:style>
  <w:style w:type="paragraph" w:customStyle="1" w:styleId="84">
    <w:name w:val="Основной текст (8)"/>
    <w:basedOn w:val="a5"/>
    <w:link w:val="83"/>
    <w:rsid w:val="003D5C7B"/>
    <w:pPr>
      <w:widowControl w:val="0"/>
      <w:shd w:val="clear" w:color="auto" w:fill="FFFFFF"/>
      <w:spacing w:before="180" w:after="540" w:line="0" w:lineRule="atLeast"/>
      <w:ind w:hanging="220"/>
      <w:jc w:val="center"/>
    </w:pPr>
    <w:rPr>
      <w:sz w:val="26"/>
      <w:szCs w:val="26"/>
    </w:rPr>
  </w:style>
  <w:style w:type="character" w:customStyle="1" w:styleId="1f9">
    <w:name w:val="1_Проверено"/>
    <w:qFormat/>
    <w:rsid w:val="003D5C7B"/>
    <w:rPr>
      <w:color w:val="auto"/>
      <w:sz w:val="26"/>
    </w:rPr>
  </w:style>
  <w:style w:type="paragraph" w:customStyle="1" w:styleId="1fa">
    <w:name w:val="Без интервала1"/>
    <w:next w:val="affffffff4"/>
    <w:uiPriority w:val="1"/>
    <w:qFormat/>
    <w:rsid w:val="003D5C7B"/>
    <w:pPr>
      <w:spacing w:after="0" w:line="240" w:lineRule="auto"/>
      <w:ind w:firstLine="709"/>
      <w:jc w:val="both"/>
    </w:pPr>
    <w:rPr>
      <w:rFonts w:ascii="Times New Roman" w:hAnsi="Times New Roman"/>
      <w:sz w:val="28"/>
    </w:rPr>
  </w:style>
  <w:style w:type="character" w:customStyle="1" w:styleId="FontStyle36">
    <w:name w:val="Font Style36"/>
    <w:uiPriority w:val="99"/>
    <w:rsid w:val="003D5C7B"/>
    <w:rPr>
      <w:rFonts w:ascii="Times New Roman" w:hAnsi="Times New Roman" w:cs="Times New Roman"/>
      <w:sz w:val="26"/>
      <w:szCs w:val="26"/>
    </w:rPr>
  </w:style>
  <w:style w:type="paragraph" w:customStyle="1" w:styleId="Style15">
    <w:name w:val="Style15"/>
    <w:basedOn w:val="a5"/>
    <w:uiPriority w:val="99"/>
    <w:rsid w:val="003D5C7B"/>
    <w:pPr>
      <w:widowControl w:val="0"/>
      <w:autoSpaceDE w:val="0"/>
      <w:autoSpaceDN w:val="0"/>
      <w:adjustRightInd w:val="0"/>
      <w:spacing w:after="0" w:line="483" w:lineRule="exact"/>
      <w:ind w:firstLine="727"/>
      <w:jc w:val="both"/>
    </w:pPr>
    <w:rPr>
      <w:rFonts w:ascii="Times New Roman" w:eastAsia="Times New Roman" w:hAnsi="Times New Roman" w:cs="Times New Roman"/>
      <w:sz w:val="24"/>
      <w:szCs w:val="24"/>
      <w:lang w:eastAsia="ru-RU"/>
    </w:rPr>
  </w:style>
  <w:style w:type="character" w:customStyle="1" w:styleId="tlid-translation">
    <w:name w:val="tlid-translation"/>
    <w:basedOn w:val="a6"/>
    <w:rsid w:val="003D5C7B"/>
  </w:style>
  <w:style w:type="character" w:customStyle="1" w:styleId="affffffff5">
    <w:name w:val="Основной текст + Полужирный"/>
    <w:basedOn w:val="afffffff4"/>
    <w:rsid w:val="003D5C7B"/>
    <w:rPr>
      <w:rFonts w:ascii="Times New Roman" w:eastAsia="Times New Roman" w:hAnsi="Times New Roman" w:cs="Times New Roman"/>
      <w:b/>
      <w:bCs/>
      <w:i w:val="0"/>
      <w:iCs w:val="0"/>
      <w:smallCaps w:val="0"/>
      <w:strike w:val="0"/>
      <w:spacing w:val="0"/>
      <w:sz w:val="23"/>
      <w:szCs w:val="23"/>
      <w:shd w:val="clear" w:color="auto" w:fill="FFFFFF"/>
    </w:rPr>
  </w:style>
  <w:style w:type="numbering" w:customStyle="1" w:styleId="212">
    <w:name w:val="Нет списка21"/>
    <w:next w:val="a8"/>
    <w:uiPriority w:val="99"/>
    <w:semiHidden/>
    <w:unhideWhenUsed/>
    <w:rsid w:val="003D5C7B"/>
  </w:style>
  <w:style w:type="character" w:customStyle="1" w:styleId="2fd">
    <w:name w:val="Стиль2"/>
    <w:uiPriority w:val="1"/>
    <w:qFormat/>
    <w:rsid w:val="003D5C7B"/>
    <w:rPr>
      <w:rFonts w:ascii="Times New Roman" w:hAnsi="Times New Roman"/>
      <w:color w:val="auto"/>
      <w:sz w:val="28"/>
    </w:rPr>
  </w:style>
  <w:style w:type="paragraph" w:customStyle="1" w:styleId="Style14">
    <w:name w:val="Style14"/>
    <w:basedOn w:val="a5"/>
    <w:uiPriority w:val="99"/>
    <w:rsid w:val="003D5C7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5">
    <w:name w:val="Font Style35"/>
    <w:basedOn w:val="a6"/>
    <w:uiPriority w:val="99"/>
    <w:rsid w:val="003D5C7B"/>
    <w:rPr>
      <w:rFonts w:ascii="Times New Roman" w:hAnsi="Times New Roman" w:cs="Times New Roman"/>
      <w:b/>
      <w:bCs/>
      <w:sz w:val="26"/>
      <w:szCs w:val="26"/>
    </w:rPr>
  </w:style>
  <w:style w:type="paragraph" w:customStyle="1" w:styleId="FORMATTEXT">
    <w:name w:val=".FORMATTEXT"/>
    <w:uiPriority w:val="99"/>
    <w:rsid w:val="003D5C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2">
    <w:name w:val="Style12"/>
    <w:basedOn w:val="a5"/>
    <w:uiPriority w:val="99"/>
    <w:rsid w:val="003D5C7B"/>
    <w:pPr>
      <w:widowControl w:val="0"/>
      <w:autoSpaceDE w:val="0"/>
      <w:autoSpaceDN w:val="0"/>
      <w:adjustRightInd w:val="0"/>
      <w:spacing w:after="0" w:line="385" w:lineRule="exact"/>
    </w:pPr>
    <w:rPr>
      <w:rFonts w:ascii="Times New Roman" w:eastAsia="Times New Roman" w:hAnsi="Times New Roman" w:cs="Times New Roman"/>
      <w:sz w:val="24"/>
      <w:szCs w:val="24"/>
      <w:lang w:eastAsia="ru-RU"/>
    </w:rPr>
  </w:style>
  <w:style w:type="paragraph" w:customStyle="1" w:styleId="TableParagraph">
    <w:name w:val="Table Paragraph"/>
    <w:basedOn w:val="a5"/>
    <w:uiPriority w:val="1"/>
    <w:qFormat/>
    <w:rsid w:val="003D5C7B"/>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headertext">
    <w:name w:val="headertext"/>
    <w:basedOn w:val="a5"/>
    <w:rsid w:val="003D5C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D5C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10pt">
    <w:name w:val="Основной текст (2) + 10 pt"/>
    <w:basedOn w:val="2f7"/>
    <w:rsid w:val="003D5C7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FontStyle129">
    <w:name w:val="Font Style129"/>
    <w:uiPriority w:val="99"/>
    <w:rsid w:val="003D5C7B"/>
    <w:rPr>
      <w:rFonts w:ascii="Times New Roman" w:hAnsi="Times New Roman" w:cs="Times New Roman"/>
      <w:color w:val="000000"/>
      <w:sz w:val="20"/>
      <w:szCs w:val="20"/>
    </w:rPr>
  </w:style>
  <w:style w:type="paragraph" w:customStyle="1" w:styleId="a3">
    <w:name w:val="Подраздел"/>
    <w:basedOn w:val="a5"/>
    <w:rsid w:val="003D5C7B"/>
    <w:pPr>
      <w:numPr>
        <w:ilvl w:val="1"/>
        <w:numId w:val="23"/>
      </w:numPr>
      <w:tabs>
        <w:tab w:val="num" w:pos="720"/>
      </w:tabs>
      <w:spacing w:before="120" w:after="120" w:line="360" w:lineRule="auto"/>
      <w:ind w:left="720" w:hanging="360"/>
      <w:jc w:val="both"/>
    </w:pPr>
    <w:rPr>
      <w:rFonts w:ascii="Arial" w:eastAsia="Calibri" w:hAnsi="Arial" w:cs="Arial"/>
      <w:b/>
      <w:bCs/>
      <w:sz w:val="24"/>
      <w:szCs w:val="24"/>
      <w:lang w:eastAsia="ru-RU"/>
    </w:rPr>
  </w:style>
  <w:style w:type="paragraph" w:customStyle="1" w:styleId="a2">
    <w:name w:val="Раздел"/>
    <w:basedOn w:val="a5"/>
    <w:rsid w:val="003D5C7B"/>
    <w:pPr>
      <w:numPr>
        <w:numId w:val="23"/>
      </w:numPr>
      <w:tabs>
        <w:tab w:val="num" w:pos="720"/>
      </w:tabs>
      <w:spacing w:before="240" w:after="240" w:line="240" w:lineRule="auto"/>
      <w:ind w:left="720" w:hanging="360"/>
      <w:jc w:val="both"/>
    </w:pPr>
    <w:rPr>
      <w:rFonts w:ascii="Arial" w:eastAsia="Calibri" w:hAnsi="Arial" w:cs="Arial"/>
      <w:b/>
      <w:bCs/>
      <w:sz w:val="28"/>
      <w:szCs w:val="28"/>
      <w:lang w:eastAsia="ru-RU"/>
    </w:rPr>
  </w:style>
  <w:style w:type="character" w:customStyle="1" w:styleId="affffffff6">
    <w:name w:val="ТЕКСТ ОСН Знак"/>
    <w:basedOn w:val="a6"/>
    <w:link w:val="a4"/>
    <w:locked/>
    <w:rsid w:val="003D5C7B"/>
    <w:rPr>
      <w:rFonts w:ascii="Arial" w:hAnsi="Arial" w:cs="Arial"/>
    </w:rPr>
  </w:style>
  <w:style w:type="paragraph" w:customStyle="1" w:styleId="a4">
    <w:name w:val="ТЕКСТ ОСН"/>
    <w:basedOn w:val="a5"/>
    <w:link w:val="affffffff6"/>
    <w:rsid w:val="003D5C7B"/>
    <w:pPr>
      <w:numPr>
        <w:ilvl w:val="2"/>
        <w:numId w:val="23"/>
      </w:numPr>
      <w:spacing w:before="120" w:after="120" w:line="360" w:lineRule="auto"/>
      <w:jc w:val="both"/>
    </w:pPr>
    <w:rPr>
      <w:rFonts w:ascii="Arial" w:hAnsi="Arial" w:cs="Arial"/>
    </w:rPr>
  </w:style>
  <w:style w:type="paragraph" w:styleId="affffffff7">
    <w:name w:val="Revision"/>
    <w:hidden/>
    <w:uiPriority w:val="99"/>
    <w:semiHidden/>
    <w:rsid w:val="003D5C7B"/>
    <w:pPr>
      <w:spacing w:after="0" w:line="240" w:lineRule="auto"/>
    </w:pPr>
    <w:rPr>
      <w:rFonts w:ascii="Times New Roman" w:eastAsia="Times New Roman" w:hAnsi="Times New Roman" w:cs="Times New Roman"/>
      <w:sz w:val="24"/>
      <w:szCs w:val="24"/>
      <w:lang w:eastAsia="ru-RU"/>
    </w:rPr>
  </w:style>
  <w:style w:type="paragraph" w:styleId="affffffff4">
    <w:name w:val="No Spacing"/>
    <w:uiPriority w:val="1"/>
    <w:qFormat/>
    <w:rsid w:val="003D5C7B"/>
    <w:pPr>
      <w:spacing w:after="0" w:line="240" w:lineRule="auto"/>
      <w:ind w:firstLine="567"/>
      <w:jc w:val="both"/>
    </w:pPr>
    <w:rPr>
      <w:rFonts w:ascii="Times New Roman" w:eastAsia="Times New Roman" w:hAnsi="Times New Roman" w:cs="Times New Roman"/>
      <w:sz w:val="26"/>
      <w:szCs w:val="26"/>
    </w:rPr>
  </w:style>
  <w:style w:type="table" w:customStyle="1" w:styleId="4b">
    <w:name w:val="Сетка таблицы4"/>
    <w:basedOn w:val="a7"/>
    <w:uiPriority w:val="39"/>
    <w:rsid w:val="003D5C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7"/>
    <w:next w:val="af2"/>
    <w:rsid w:val="003D5C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НИР Обычный"/>
    <w:basedOn w:val="a5"/>
    <w:qFormat/>
    <w:rsid w:val="003D5C7B"/>
    <w:pPr>
      <w:suppressAutoHyphens/>
      <w:spacing w:after="0" w:line="360" w:lineRule="auto"/>
      <w:ind w:firstLine="709"/>
      <w:jc w:val="both"/>
    </w:pPr>
    <w:rPr>
      <w:rFonts w:ascii="Times New Roman" w:eastAsia="Times New Roman" w:hAnsi="Times New Roman" w:cs="Times New Roman"/>
      <w:color w:val="8496B0" w:themeColor="text2" w:themeTint="99"/>
      <w:sz w:val="28"/>
      <w:szCs w:val="28"/>
    </w:rPr>
  </w:style>
  <w:style w:type="character" w:customStyle="1" w:styleId="1fb">
    <w:name w:val="Неразрешенное упоминание1"/>
    <w:basedOn w:val="a6"/>
    <w:uiPriority w:val="99"/>
    <w:semiHidden/>
    <w:unhideWhenUsed/>
    <w:rsid w:val="003D5C7B"/>
    <w:rPr>
      <w:color w:val="605E5C"/>
      <w:shd w:val="clear" w:color="auto" w:fill="E1DFDD"/>
    </w:rPr>
  </w:style>
  <w:style w:type="character" w:customStyle="1" w:styleId="2BookAntiqua105pt">
    <w:name w:val="Основной текст (2) + Book Antiqua;10;5 pt;Полужирный;Курсив"/>
    <w:basedOn w:val="2f7"/>
    <w:rsid w:val="00546F5E"/>
    <w:rPr>
      <w:rFonts w:ascii="Book Antiqua" w:eastAsia="Book Antiqua" w:hAnsi="Book Antiqua" w:cs="Book Antiqua"/>
      <w:b/>
      <w:bCs/>
      <w:i/>
      <w:iCs/>
      <w:smallCaps w:val="0"/>
      <w:strike w:val="0"/>
      <w:color w:val="000000"/>
      <w:spacing w:val="0"/>
      <w:w w:val="100"/>
      <w:position w:val="0"/>
      <w:sz w:val="21"/>
      <w:szCs w:val="21"/>
      <w:u w:val="none"/>
      <w:shd w:val="clear" w:color="auto" w:fill="FFFFFF"/>
      <w:lang w:val="ru-RU" w:eastAsia="ru-RU" w:bidi="ru-RU"/>
    </w:rPr>
  </w:style>
  <w:style w:type="character" w:customStyle="1" w:styleId="211pt">
    <w:name w:val="Основной текст (2) + 11 pt;Не полужирный"/>
    <w:basedOn w:val="2f7"/>
    <w:rsid w:val="00CF72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Курсив"/>
    <w:basedOn w:val="2f7"/>
    <w:rsid w:val="00CF726E"/>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paragraph" w:customStyle="1" w:styleId="a0">
    <w:name w:val="Абзац в ФНП"/>
    <w:basedOn w:val="affff2"/>
    <w:qFormat/>
    <w:rsid w:val="00E71E67"/>
    <w:pPr>
      <w:numPr>
        <w:ilvl w:val="1"/>
        <w:numId w:val="2"/>
      </w:numPr>
      <w:spacing w:after="200"/>
    </w:pPr>
    <w:rPr>
      <w:bCs/>
      <w:sz w:val="28"/>
      <w:szCs w:val="28"/>
      <w:lang w:eastAsia="ru-RU"/>
    </w:rPr>
  </w:style>
  <w:style w:type="paragraph" w:customStyle="1" w:styleId="1fc">
    <w:name w:val="Заголовок_1_для ЭЗ"/>
    <w:basedOn w:val="1"/>
    <w:next w:val="a5"/>
    <w:autoRedefine/>
    <w:rsid w:val="00FC4CDA"/>
    <w:pPr>
      <w:keepNext/>
      <w:tabs>
        <w:tab w:val="clear" w:pos="1134"/>
      </w:tabs>
      <w:suppressAutoHyphens/>
      <w:spacing w:before="120" w:line="240" w:lineRule="auto"/>
      <w:jc w:val="both"/>
    </w:pPr>
    <w:rPr>
      <w:iCs/>
      <w:sz w:val="22"/>
      <w:szCs w:val="22"/>
      <w:lang w:eastAsia="ru-RU"/>
    </w:rPr>
  </w:style>
  <w:style w:type="paragraph" w:customStyle="1" w:styleId="31">
    <w:name w:val="Номер треб. в Прил. 3"/>
    <w:qFormat/>
    <w:rsid w:val="00465452"/>
    <w:pPr>
      <w:numPr>
        <w:numId w:val="37"/>
      </w:numPr>
      <w:tabs>
        <w:tab w:val="left" w:pos="1418"/>
      </w:tabs>
      <w:spacing w:after="0" w:line="360" w:lineRule="auto"/>
      <w:ind w:left="0" w:firstLine="709"/>
      <w:jc w:val="both"/>
    </w:pPr>
    <w:rPr>
      <w:rFonts w:ascii="Times New Roman" w:eastAsia="Times New Roman" w:hAnsi="Times New Roman" w:cs="Times New Roman"/>
      <w:sz w:val="28"/>
      <w:szCs w:val="20"/>
      <w:lang w:eastAsia="ru-RU"/>
    </w:rPr>
  </w:style>
  <w:style w:type="paragraph" w:customStyle="1" w:styleId="affffffff9">
    <w:name w:val="Без номера треб."/>
    <w:autoRedefine/>
    <w:rsid w:val="00E919EB"/>
    <w:pPr>
      <w:widowControl w:val="0"/>
      <w:autoSpaceDE w:val="0"/>
      <w:autoSpaceDN w:val="0"/>
      <w:spacing w:after="0" w:line="240" w:lineRule="auto"/>
      <w:ind w:firstLine="567"/>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6059">
      <w:bodyDiv w:val="1"/>
      <w:marLeft w:val="0"/>
      <w:marRight w:val="0"/>
      <w:marTop w:val="0"/>
      <w:marBottom w:val="0"/>
      <w:divBdr>
        <w:top w:val="none" w:sz="0" w:space="0" w:color="auto"/>
        <w:left w:val="none" w:sz="0" w:space="0" w:color="auto"/>
        <w:bottom w:val="none" w:sz="0" w:space="0" w:color="auto"/>
        <w:right w:val="none" w:sz="0" w:space="0" w:color="auto"/>
      </w:divBdr>
    </w:div>
    <w:div w:id="140080658">
      <w:bodyDiv w:val="1"/>
      <w:marLeft w:val="0"/>
      <w:marRight w:val="0"/>
      <w:marTop w:val="0"/>
      <w:marBottom w:val="0"/>
      <w:divBdr>
        <w:top w:val="none" w:sz="0" w:space="0" w:color="auto"/>
        <w:left w:val="none" w:sz="0" w:space="0" w:color="auto"/>
        <w:bottom w:val="none" w:sz="0" w:space="0" w:color="auto"/>
        <w:right w:val="none" w:sz="0" w:space="0" w:color="auto"/>
      </w:divBdr>
    </w:div>
    <w:div w:id="285964672">
      <w:bodyDiv w:val="1"/>
      <w:marLeft w:val="0"/>
      <w:marRight w:val="0"/>
      <w:marTop w:val="0"/>
      <w:marBottom w:val="0"/>
      <w:divBdr>
        <w:top w:val="none" w:sz="0" w:space="0" w:color="auto"/>
        <w:left w:val="none" w:sz="0" w:space="0" w:color="auto"/>
        <w:bottom w:val="none" w:sz="0" w:space="0" w:color="auto"/>
        <w:right w:val="none" w:sz="0" w:space="0" w:color="auto"/>
      </w:divBdr>
    </w:div>
    <w:div w:id="514199176">
      <w:bodyDiv w:val="1"/>
      <w:marLeft w:val="0"/>
      <w:marRight w:val="0"/>
      <w:marTop w:val="0"/>
      <w:marBottom w:val="0"/>
      <w:divBdr>
        <w:top w:val="none" w:sz="0" w:space="0" w:color="auto"/>
        <w:left w:val="none" w:sz="0" w:space="0" w:color="auto"/>
        <w:bottom w:val="none" w:sz="0" w:space="0" w:color="auto"/>
        <w:right w:val="none" w:sz="0" w:space="0" w:color="auto"/>
      </w:divBdr>
    </w:div>
    <w:div w:id="581573347">
      <w:bodyDiv w:val="1"/>
      <w:marLeft w:val="0"/>
      <w:marRight w:val="0"/>
      <w:marTop w:val="0"/>
      <w:marBottom w:val="0"/>
      <w:divBdr>
        <w:top w:val="none" w:sz="0" w:space="0" w:color="auto"/>
        <w:left w:val="none" w:sz="0" w:space="0" w:color="auto"/>
        <w:bottom w:val="none" w:sz="0" w:space="0" w:color="auto"/>
        <w:right w:val="none" w:sz="0" w:space="0" w:color="auto"/>
      </w:divBdr>
    </w:div>
    <w:div w:id="1000540678">
      <w:bodyDiv w:val="1"/>
      <w:marLeft w:val="0"/>
      <w:marRight w:val="0"/>
      <w:marTop w:val="0"/>
      <w:marBottom w:val="0"/>
      <w:divBdr>
        <w:top w:val="none" w:sz="0" w:space="0" w:color="auto"/>
        <w:left w:val="none" w:sz="0" w:space="0" w:color="auto"/>
        <w:bottom w:val="none" w:sz="0" w:space="0" w:color="auto"/>
        <w:right w:val="none" w:sz="0" w:space="0" w:color="auto"/>
      </w:divBdr>
    </w:div>
    <w:div w:id="1839269906">
      <w:bodyDiv w:val="1"/>
      <w:marLeft w:val="0"/>
      <w:marRight w:val="0"/>
      <w:marTop w:val="0"/>
      <w:marBottom w:val="0"/>
      <w:divBdr>
        <w:top w:val="none" w:sz="0" w:space="0" w:color="auto"/>
        <w:left w:val="none" w:sz="0" w:space="0" w:color="auto"/>
        <w:bottom w:val="none" w:sz="0" w:space="0" w:color="auto"/>
        <w:right w:val="none" w:sz="0" w:space="0" w:color="auto"/>
      </w:divBdr>
    </w:div>
    <w:div w:id="19350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2B66-8052-4C9E-921A-A0814D25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107</Pages>
  <Words>30997</Words>
  <Characters>176688</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НТЦ ЯРБ</Company>
  <LinksUpToDate>false</LinksUpToDate>
  <CharactersWithSpaces>207271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ФБУ "НТЦ ЯРБ"</dc:creator>
  <cp:lastModifiedBy>Свиридов Дмитрий Александрович</cp:lastModifiedBy>
  <cp:revision>51</cp:revision>
  <cp:lastPrinted>2025-04-25T09:16:00Z</cp:lastPrinted>
  <dcterms:created xsi:type="dcterms:W3CDTF">2025-04-24T08:04:00Z</dcterms:created>
  <dcterms:modified xsi:type="dcterms:W3CDTF">2025-06-04T09:22:00Z</dcterms:modified>
</cp:coreProperties>
</file>